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ascii="方正仿宋简体" w:hAnsi="方正仿宋简体"/>
          <w:color w:val="000000"/>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ascii="方正仿宋简体" w:hAnsi="方正仿宋简体"/>
          <w:color w:val="000000"/>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安徽省医疗保障局关于扩大基本医疗保险</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门诊慢特病病种及优化部分病种</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认定标准的通知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rPr>
          <w:rFonts w:hint="eastAsia" w:ascii="方正仿宋简体" w:hAnsi="方正仿宋简体" w:eastAsia="仿宋_GB2312"/>
          <w:color w:val="AF0F5B"/>
          <w:lang w:eastAsia="zh-CN"/>
        </w:rPr>
      </w:pPr>
      <w:r>
        <w:rPr>
          <w:rFonts w:hint="eastAsia" w:eastAsia="方正仿宋_GBK" w:cs="Times New Roman"/>
          <w:color w:val="000000"/>
          <w:lang w:eastAsia="zh-CN"/>
        </w:rPr>
        <w:t>皖医保秘〔2023〕42号</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各市医疗保障局，局各处室、单位：</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为进一步加强基本医疗保险慢特病门诊管理，更好保障参保群众的门诊医疗需求，现就扩大我省基本医疗保险门诊慢特病病种、优化部分病种认定标准等有关事项通知如下：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一、扩大病种保障范围。</w:t>
      </w:r>
      <w:r>
        <w:rPr>
          <w:rFonts w:hint="default" w:ascii="Times New Roman" w:hAnsi="Times New Roman" w:eastAsia="方正仿宋_GBK" w:cs="Times New Roman"/>
          <w:sz w:val="32"/>
          <w:szCs w:val="32"/>
          <w:lang w:eastAsia="zh-CN"/>
        </w:rPr>
        <w:t>立足参保群众基本医疗需求，在组织专家评审论证的基础上，将脊髓性肌萎缩症、β-地中海贫血、严重性春季角结膜炎、慢性荨麻疹4种疾病纳入我省基本医保门诊慢特病病种范围，执行统一的认定标准、门诊药品目录及基本医保报销限额。参保患者经认定符合病种标准的，可按规定享受慢特病门诊医疗保障待遇。</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二、优化病种认定标准。</w:t>
      </w:r>
      <w:r>
        <w:rPr>
          <w:rFonts w:hint="default" w:ascii="Times New Roman" w:hAnsi="Times New Roman" w:eastAsia="方正仿宋_GBK" w:cs="Times New Roman"/>
          <w:sz w:val="32"/>
          <w:szCs w:val="32"/>
          <w:lang w:eastAsia="zh-CN"/>
        </w:rPr>
        <w:t>结合临床诊疗技术发展、便民服务需求等，对前期已纳入门诊慢特病病种的慢性阻塞性肺疾病、溃疡性结肠炎、银屑病等22种疾病，优化、简化病种认定标准，方便参保群众申请及认定。</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eastAsia="zh-CN"/>
        </w:rPr>
        <w:t>三、加强经办服务管理。</w:t>
      </w:r>
      <w:r>
        <w:rPr>
          <w:rFonts w:hint="default" w:ascii="Times New Roman" w:hAnsi="Times New Roman" w:eastAsia="方正仿宋_GBK" w:cs="Times New Roman"/>
          <w:sz w:val="32"/>
          <w:szCs w:val="32"/>
          <w:lang w:eastAsia="zh-CN"/>
        </w:rPr>
        <w:t>省医保中心、省医保信息中心及时更新门诊慢特病病种及药品信息数据库，供各统筹地区下载使用，督促指导各统筹地区、各定点医疗机构做好编码对照维护。各级医保部门要加强门诊慢特病政策的宣传培训，组织医保经办机构、定点医疗机构规范落实各项政策措施。畅通线上、线下服务渠道，方便参保群众办理慢特病认定，及时获得各项医疗保障待遇。</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本通知自2023年7月1日起施行。各地在执行过程中遇有重大问题，及时向省医疗保障局报告。</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附件：1．新增病种及年度报销限额</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1600" w:firstLineChars="5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2．新增病种认定标准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1600" w:firstLineChars="5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3．新增病种门诊用药目录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1600" w:firstLineChars="5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4．新修订部分病种认定标准</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outlineLvl w:val="9"/>
        <w:rPr>
          <w:rFonts w:hint="default" w:ascii="Times New Roman" w:hAnsi="Times New Roman" w:eastAsia="方正仿宋_GBK" w:cs="Times New Roman"/>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1212" w:rightChars="379" w:firstLine="0" w:firstLineChars="0"/>
        <w:jc w:val="righ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安徽省医疗保障局</w:t>
      </w:r>
    </w:p>
    <w:p>
      <w:pPr>
        <w:keepNext w:val="0"/>
        <w:keepLines w:val="0"/>
        <w:pageBreakBefore w:val="0"/>
        <w:widowControl w:val="0"/>
        <w:kinsoku/>
        <w:wordWrap/>
        <w:overflowPunct/>
        <w:topLinePunct w:val="0"/>
        <w:autoSpaceDE/>
        <w:autoSpaceDN/>
        <w:bidi w:val="0"/>
        <w:adjustRightInd/>
        <w:snapToGrid/>
        <w:spacing w:line="590" w:lineRule="exact"/>
        <w:ind w:left="0" w:leftChars="0" w:right="1280" w:rightChars="400" w:firstLine="0" w:firstLineChars="0"/>
        <w:jc w:val="righ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2023年6月1日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eastAsia="方正仿宋_GBK" w:cs="Times New Roman"/>
          <w:sz w:val="32"/>
          <w:szCs w:val="32"/>
          <w:lang w:val="en-US" w:eastAsia="zh-CN"/>
        </w:rPr>
      </w:pPr>
      <w:r>
        <w:rPr>
          <w:rFonts w:hint="eastAsia" w:eastAsia="方正仿宋_GBK"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hint="default"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附件</w:t>
      </w:r>
      <w:r>
        <w:rPr>
          <w:rFonts w:hint="default" w:eastAsia="方正仿宋_GBK"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新增病种及年度报销限额</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方正小标宋_GBK" w:hAnsi="方正小标宋_GBK" w:eastAsia="方正小标宋_GBK" w:cs="方正小标宋_GBK"/>
          <w:sz w:val="44"/>
          <w:szCs w:val="44"/>
          <w:lang w:val="en-US" w:eastAsia="zh-CN"/>
        </w:rPr>
      </w:pPr>
    </w:p>
    <w:tbl>
      <w:tblPr>
        <w:tblStyle w:val="7"/>
        <w:tblW w:w="9028" w:type="dxa"/>
        <w:jc w:val="center"/>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1"/>
        <w:gridCol w:w="2733"/>
        <w:gridCol w:w="2682"/>
        <w:gridCol w:w="26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outlineLvl w:val="9"/>
              <w:rPr>
                <w:rFonts w:hint="eastAsia" w:ascii="Times New Roman" w:hAnsi="Times New Roman" w:eastAsia="宋体" w:cs="宋体"/>
                <w:b/>
                <w:i w:val="0"/>
                <w:color w:val="auto"/>
                <w:sz w:val="24"/>
                <w:szCs w:val="24"/>
                <w:u w:val="none"/>
              </w:rPr>
            </w:pPr>
            <w:r>
              <w:rPr>
                <w:rFonts w:hint="eastAsia" w:ascii="Times New Roman" w:hAnsi="Times New Roman" w:eastAsia="宋体" w:cs="宋体"/>
                <w:b/>
                <w:i w:val="0"/>
                <w:color w:val="auto"/>
                <w:kern w:val="0"/>
                <w:sz w:val="24"/>
                <w:szCs w:val="24"/>
                <w:u w:val="none"/>
                <w:lang w:val="en-US" w:eastAsia="zh-CN" w:bidi="ar"/>
              </w:rPr>
              <w:t>序号</w:t>
            </w:r>
          </w:p>
        </w:tc>
        <w:tc>
          <w:tcPr>
            <w:tcW w:w="27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outlineLvl w:val="9"/>
              <w:rPr>
                <w:rFonts w:hint="eastAsia" w:ascii="Times New Roman" w:hAnsi="Times New Roman" w:eastAsia="宋体" w:cs="宋体"/>
                <w:b/>
                <w:i w:val="0"/>
                <w:color w:val="auto"/>
                <w:sz w:val="24"/>
                <w:szCs w:val="24"/>
                <w:u w:val="none"/>
              </w:rPr>
            </w:pPr>
            <w:r>
              <w:rPr>
                <w:rFonts w:hint="eastAsia" w:ascii="Times New Roman" w:hAnsi="Times New Roman" w:eastAsia="宋体" w:cs="宋体"/>
                <w:b/>
                <w:i w:val="0"/>
                <w:color w:val="auto"/>
                <w:kern w:val="0"/>
                <w:sz w:val="24"/>
                <w:szCs w:val="24"/>
                <w:u w:val="none"/>
                <w:lang w:val="en-US" w:eastAsia="zh-CN" w:bidi="ar"/>
              </w:rPr>
              <w:t>疾病</w:t>
            </w:r>
          </w:p>
        </w:tc>
        <w:tc>
          <w:tcPr>
            <w:tcW w:w="26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outlineLvl w:val="9"/>
              <w:rPr>
                <w:rFonts w:hint="eastAsia" w:ascii="Times New Roman" w:hAnsi="Times New Roman" w:eastAsia="宋体" w:cs="宋体"/>
                <w:b/>
                <w:i w:val="0"/>
                <w:color w:val="auto"/>
                <w:sz w:val="24"/>
                <w:szCs w:val="24"/>
                <w:u w:val="none"/>
              </w:rPr>
            </w:pPr>
            <w:r>
              <w:rPr>
                <w:rFonts w:hint="eastAsia" w:ascii="Times New Roman" w:hAnsi="Times New Roman" w:eastAsia="宋体" w:cs="宋体"/>
                <w:b/>
                <w:i w:val="0"/>
                <w:color w:val="auto"/>
                <w:kern w:val="0"/>
                <w:sz w:val="24"/>
                <w:szCs w:val="24"/>
                <w:u w:val="none"/>
                <w:lang w:val="en-US" w:eastAsia="zh-CN" w:bidi="ar"/>
              </w:rPr>
              <w:t>居民医保年度</w:t>
            </w:r>
            <w:r>
              <w:rPr>
                <w:rFonts w:hint="eastAsia" w:ascii="Times New Roman" w:hAnsi="Times New Roman" w:eastAsia="宋体" w:cs="宋体"/>
                <w:b/>
                <w:i w:val="0"/>
                <w:color w:val="auto"/>
                <w:kern w:val="0"/>
                <w:sz w:val="24"/>
                <w:szCs w:val="24"/>
                <w:u w:val="none"/>
                <w:lang w:val="en-US" w:eastAsia="zh-CN" w:bidi="ar"/>
              </w:rPr>
              <w:br w:type="textWrapping"/>
            </w:r>
            <w:r>
              <w:rPr>
                <w:rFonts w:hint="eastAsia" w:ascii="Times New Roman" w:hAnsi="Times New Roman" w:eastAsia="宋体" w:cs="宋体"/>
                <w:b/>
                <w:i w:val="0"/>
                <w:color w:val="auto"/>
                <w:kern w:val="0"/>
                <w:sz w:val="24"/>
                <w:szCs w:val="24"/>
                <w:u w:val="none"/>
                <w:lang w:val="en-US" w:eastAsia="zh-CN" w:bidi="ar"/>
              </w:rPr>
              <w:t>报销限额（万元）</w:t>
            </w:r>
          </w:p>
        </w:tc>
        <w:tc>
          <w:tcPr>
            <w:tcW w:w="26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outlineLvl w:val="9"/>
              <w:rPr>
                <w:rFonts w:hint="eastAsia" w:ascii="Times New Roman" w:hAnsi="Times New Roman" w:eastAsia="宋体" w:cs="宋体"/>
                <w:b/>
                <w:i w:val="0"/>
                <w:color w:val="auto"/>
                <w:sz w:val="24"/>
                <w:szCs w:val="24"/>
                <w:u w:val="none"/>
              </w:rPr>
            </w:pPr>
            <w:r>
              <w:rPr>
                <w:rFonts w:hint="eastAsia" w:ascii="Times New Roman" w:hAnsi="Times New Roman" w:eastAsia="宋体" w:cs="宋体"/>
                <w:b/>
                <w:i w:val="0"/>
                <w:color w:val="auto"/>
                <w:kern w:val="0"/>
                <w:sz w:val="24"/>
                <w:szCs w:val="24"/>
                <w:u w:val="none"/>
                <w:lang w:val="en-US" w:eastAsia="zh-CN" w:bidi="ar"/>
              </w:rPr>
              <w:t>职工医保年度</w:t>
            </w:r>
            <w:r>
              <w:rPr>
                <w:rFonts w:hint="eastAsia" w:ascii="Times New Roman" w:hAnsi="Times New Roman" w:eastAsia="宋体" w:cs="宋体"/>
                <w:b/>
                <w:i w:val="0"/>
                <w:color w:val="auto"/>
                <w:kern w:val="0"/>
                <w:sz w:val="24"/>
                <w:szCs w:val="24"/>
                <w:u w:val="none"/>
                <w:lang w:val="en-US" w:eastAsia="zh-CN" w:bidi="ar"/>
              </w:rPr>
              <w:br w:type="textWrapping"/>
            </w:r>
            <w:r>
              <w:rPr>
                <w:rFonts w:hint="eastAsia" w:ascii="Times New Roman" w:hAnsi="Times New Roman" w:eastAsia="宋体" w:cs="宋体"/>
                <w:b/>
                <w:i w:val="0"/>
                <w:color w:val="auto"/>
                <w:kern w:val="0"/>
                <w:sz w:val="24"/>
                <w:szCs w:val="24"/>
                <w:u w:val="none"/>
                <w:lang w:val="en-US" w:eastAsia="zh-CN" w:bidi="ar"/>
              </w:rPr>
              <w:t>报销限额（万元）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outlineLvl w:val="9"/>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w:t>
            </w:r>
          </w:p>
        </w:tc>
        <w:tc>
          <w:tcPr>
            <w:tcW w:w="27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eastAsia" w:ascii="Times New Roman" w:hAnsi="Times New Roman" w:eastAsia="宋体" w:cs="Times New Roman"/>
                <w:i w:val="0"/>
                <w:color w:val="auto"/>
                <w:kern w:val="0"/>
                <w:sz w:val="24"/>
                <w:szCs w:val="24"/>
                <w:u w:val="none"/>
                <w:lang w:bidi="ar"/>
              </w:rPr>
            </w:pPr>
            <w:r>
              <w:rPr>
                <w:rFonts w:hint="eastAsia" w:ascii="Times New Roman" w:hAnsi="Times New Roman" w:eastAsia="宋体" w:cs="Times New Roman"/>
                <w:i w:val="0"/>
                <w:color w:val="auto"/>
                <w:kern w:val="0"/>
                <w:sz w:val="24"/>
                <w:szCs w:val="24"/>
                <w:u w:val="none"/>
                <w:lang w:val="en-US" w:eastAsia="zh-CN" w:bidi="ar"/>
              </w:rPr>
              <w:t>脊髓性肌萎缩症</w:t>
            </w:r>
          </w:p>
        </w:tc>
        <w:tc>
          <w:tcPr>
            <w:tcW w:w="26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outlineLvl w:val="9"/>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11.2</w:t>
            </w:r>
          </w:p>
        </w:tc>
        <w:tc>
          <w:tcPr>
            <w:tcW w:w="26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outlineLvl w:val="9"/>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outlineLvl w:val="9"/>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2</w:t>
            </w:r>
          </w:p>
        </w:tc>
        <w:tc>
          <w:tcPr>
            <w:tcW w:w="27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eastAsia" w:ascii="Times New Roman" w:hAnsi="Times New Roman" w:eastAsia="宋体" w:cs="Times New Roman"/>
                <w:i w:val="0"/>
                <w:color w:val="auto"/>
                <w:kern w:val="0"/>
                <w:sz w:val="24"/>
                <w:szCs w:val="24"/>
                <w:u w:val="none"/>
                <w:lang w:bidi="ar"/>
              </w:rPr>
            </w:pPr>
            <w:r>
              <w:rPr>
                <w:rFonts w:hint="eastAsia" w:ascii="Times New Roman" w:hAnsi="Times New Roman" w:eastAsia="宋体" w:cs="Times New Roman"/>
                <w:i w:val="0"/>
                <w:color w:val="auto"/>
                <w:kern w:val="0"/>
                <w:sz w:val="24"/>
                <w:szCs w:val="24"/>
                <w:u w:val="none"/>
                <w:lang w:val="en-US" w:eastAsia="zh-CN" w:bidi="ar"/>
              </w:rPr>
              <w:t>β-地中海贫血</w:t>
            </w:r>
          </w:p>
        </w:tc>
        <w:tc>
          <w:tcPr>
            <w:tcW w:w="26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outlineLvl w:val="9"/>
              <w:rPr>
                <w:rFonts w:hint="default" w:ascii="Times New Roman" w:hAnsi="Times New Roman" w:eastAsia="宋体" w:cs="Times New Roman"/>
                <w:i w:val="0"/>
                <w:color w:val="auto"/>
                <w:sz w:val="24"/>
                <w:szCs w:val="24"/>
                <w:u w:val="none"/>
                <w:lang w:val="en-US"/>
              </w:rPr>
            </w:pPr>
            <w:r>
              <w:rPr>
                <w:rFonts w:hint="default" w:ascii="Times New Roman" w:hAnsi="Times New Roman" w:eastAsia="宋体" w:cs="Times New Roman"/>
                <w:i w:val="0"/>
                <w:color w:val="auto"/>
                <w:kern w:val="0"/>
                <w:sz w:val="24"/>
                <w:szCs w:val="24"/>
                <w:u w:val="none"/>
                <w:lang w:val="en-US" w:eastAsia="zh-CN" w:bidi="ar"/>
              </w:rPr>
              <w:t>10.</w:t>
            </w:r>
            <w:r>
              <w:rPr>
                <w:rFonts w:hint="eastAsia" w:ascii="Times New Roman" w:hAnsi="Times New Roman" w:eastAsia="宋体" w:cs="Times New Roman"/>
                <w:i w:val="0"/>
                <w:color w:val="auto"/>
                <w:kern w:val="0"/>
                <w:sz w:val="24"/>
                <w:szCs w:val="24"/>
                <w:u w:val="none"/>
                <w:lang w:val="en-US" w:eastAsia="zh-CN" w:bidi="ar"/>
              </w:rPr>
              <w:t>0</w:t>
            </w:r>
          </w:p>
        </w:tc>
        <w:tc>
          <w:tcPr>
            <w:tcW w:w="26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outlineLvl w:val="9"/>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9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outlineLvl w:val="9"/>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3</w:t>
            </w:r>
          </w:p>
        </w:tc>
        <w:tc>
          <w:tcPr>
            <w:tcW w:w="27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eastAsia" w:ascii="Times New Roman" w:hAnsi="Times New Roman" w:eastAsia="宋体" w:cs="Times New Roman"/>
                <w:i w:val="0"/>
                <w:color w:val="auto"/>
                <w:kern w:val="0"/>
                <w:sz w:val="24"/>
                <w:szCs w:val="24"/>
                <w:u w:val="none"/>
                <w:lang w:bidi="ar"/>
              </w:rPr>
            </w:pPr>
            <w:r>
              <w:rPr>
                <w:rFonts w:hint="eastAsia" w:ascii="Times New Roman" w:hAnsi="Times New Roman" w:eastAsia="宋体" w:cs="Times New Roman"/>
                <w:i w:val="0"/>
                <w:color w:val="auto"/>
                <w:kern w:val="0"/>
                <w:sz w:val="24"/>
                <w:szCs w:val="24"/>
                <w:u w:val="none"/>
                <w:lang w:val="en-US" w:eastAsia="zh-CN" w:bidi="ar"/>
              </w:rPr>
              <w:t>严重性春季角结膜炎</w:t>
            </w:r>
          </w:p>
        </w:tc>
        <w:tc>
          <w:tcPr>
            <w:tcW w:w="26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outlineLvl w:val="9"/>
              <w:rPr>
                <w:rFonts w:hint="default" w:ascii="Times New Roman" w:hAnsi="Times New Roman" w:eastAsia="宋体" w:cs="Times New Roman"/>
                <w:i w:val="0"/>
                <w:color w:val="auto"/>
                <w:sz w:val="24"/>
                <w:szCs w:val="24"/>
                <w:u w:val="none"/>
                <w:lang w:val="en-US"/>
              </w:rPr>
            </w:pPr>
            <w:r>
              <w:rPr>
                <w:rFonts w:hint="default" w:ascii="Times New Roman" w:hAnsi="Times New Roman" w:eastAsia="宋体" w:cs="Times New Roman"/>
                <w:i w:val="0"/>
                <w:color w:val="auto"/>
                <w:kern w:val="0"/>
                <w:sz w:val="24"/>
                <w:szCs w:val="24"/>
                <w:u w:val="none"/>
                <w:lang w:val="en-US" w:eastAsia="zh-CN" w:bidi="ar"/>
              </w:rPr>
              <w:t>0.1</w:t>
            </w:r>
            <w:r>
              <w:rPr>
                <w:rFonts w:hint="eastAsia" w:ascii="Times New Roman" w:hAnsi="Times New Roman" w:eastAsia="宋体" w:cs="Times New Roman"/>
                <w:i w:val="0"/>
                <w:color w:val="auto"/>
                <w:kern w:val="0"/>
                <w:sz w:val="24"/>
                <w:szCs w:val="24"/>
                <w:u w:val="none"/>
                <w:lang w:val="en-US" w:eastAsia="zh-CN" w:bidi="ar"/>
              </w:rPr>
              <w:t>8</w:t>
            </w:r>
          </w:p>
        </w:tc>
        <w:tc>
          <w:tcPr>
            <w:tcW w:w="26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outlineLvl w:val="9"/>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93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outlineLvl w:val="9"/>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4</w:t>
            </w:r>
          </w:p>
        </w:tc>
        <w:tc>
          <w:tcPr>
            <w:tcW w:w="27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eastAsia" w:ascii="Times New Roman" w:hAnsi="Times New Roman" w:eastAsia="宋体" w:cs="Times New Roman"/>
                <w:i w:val="0"/>
                <w:color w:val="auto"/>
                <w:kern w:val="0"/>
                <w:sz w:val="24"/>
                <w:szCs w:val="24"/>
                <w:u w:val="none"/>
                <w:lang w:bidi="ar"/>
              </w:rPr>
            </w:pPr>
            <w:r>
              <w:rPr>
                <w:rFonts w:hint="eastAsia" w:ascii="Times New Roman" w:hAnsi="Times New Roman" w:eastAsia="宋体" w:cs="Times New Roman"/>
                <w:i w:val="0"/>
                <w:color w:val="auto"/>
                <w:kern w:val="0"/>
                <w:sz w:val="24"/>
                <w:szCs w:val="24"/>
                <w:u w:val="none"/>
                <w:lang w:val="en-US" w:eastAsia="zh-CN" w:bidi="ar"/>
              </w:rPr>
              <w:t>慢性荨麻疹（普通型）</w:t>
            </w:r>
          </w:p>
        </w:tc>
        <w:tc>
          <w:tcPr>
            <w:tcW w:w="26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outlineLvl w:val="9"/>
              <w:rPr>
                <w:rFonts w:hint="default" w:ascii="Times New Roman" w:hAnsi="Times New Roman" w:eastAsia="宋体" w:cs="Times New Roman"/>
                <w:i w:val="0"/>
                <w:color w:val="auto"/>
                <w:sz w:val="24"/>
                <w:szCs w:val="24"/>
                <w:u w:val="none"/>
                <w:lang w:val="en-US"/>
              </w:rPr>
            </w:pPr>
            <w:r>
              <w:rPr>
                <w:rFonts w:hint="default" w:ascii="Times New Roman" w:hAnsi="Times New Roman" w:eastAsia="宋体" w:cs="Times New Roman"/>
                <w:i w:val="0"/>
                <w:color w:val="auto"/>
                <w:kern w:val="0"/>
                <w:sz w:val="24"/>
                <w:szCs w:val="24"/>
                <w:u w:val="none"/>
                <w:lang w:val="en-US" w:eastAsia="zh-CN" w:bidi="ar"/>
              </w:rPr>
              <w:t>0.1</w:t>
            </w:r>
            <w:r>
              <w:rPr>
                <w:rFonts w:hint="eastAsia" w:ascii="Times New Roman" w:hAnsi="Times New Roman" w:eastAsia="宋体" w:cs="Times New Roman"/>
                <w:i w:val="0"/>
                <w:color w:val="auto"/>
                <w:kern w:val="0"/>
                <w:sz w:val="24"/>
                <w:szCs w:val="24"/>
                <w:u w:val="none"/>
                <w:lang w:val="en-US" w:eastAsia="zh-CN" w:bidi="ar"/>
              </w:rPr>
              <w:t>8</w:t>
            </w:r>
          </w:p>
        </w:tc>
        <w:tc>
          <w:tcPr>
            <w:tcW w:w="26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outlineLvl w:val="9"/>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93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60" w:lineRule="exact"/>
              <w:jc w:val="center"/>
              <w:outlineLvl w:val="9"/>
              <w:rPr>
                <w:rFonts w:hint="default" w:ascii="Times New Roman" w:hAnsi="Times New Roman" w:eastAsia="宋体" w:cs="Times New Roman"/>
                <w:i w:val="0"/>
                <w:color w:val="auto"/>
                <w:sz w:val="24"/>
                <w:szCs w:val="24"/>
                <w:u w:val="none"/>
              </w:rPr>
            </w:pPr>
          </w:p>
        </w:tc>
        <w:tc>
          <w:tcPr>
            <w:tcW w:w="27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exact"/>
              <w:jc w:val="center"/>
              <w:textAlignment w:val="center"/>
              <w:outlineLvl w:val="9"/>
              <w:rPr>
                <w:rFonts w:hint="eastAsia" w:ascii="Times New Roman" w:hAnsi="Times New Roman" w:eastAsia="宋体" w:cs="Times New Roman"/>
                <w:i w:val="0"/>
                <w:color w:val="auto"/>
                <w:kern w:val="0"/>
                <w:sz w:val="24"/>
                <w:szCs w:val="24"/>
                <w:u w:val="none"/>
                <w:lang w:bidi="ar"/>
              </w:rPr>
            </w:pPr>
            <w:r>
              <w:rPr>
                <w:rFonts w:hint="eastAsia" w:ascii="Times New Roman" w:hAnsi="Times New Roman" w:eastAsia="宋体" w:cs="Times New Roman"/>
                <w:i w:val="0"/>
                <w:color w:val="auto"/>
                <w:kern w:val="0"/>
                <w:sz w:val="24"/>
                <w:szCs w:val="24"/>
                <w:u w:val="none"/>
                <w:lang w:val="en-US" w:eastAsia="zh-CN" w:bidi="ar"/>
              </w:rPr>
              <w:t>慢性荨麻疹（难治型）</w:t>
            </w:r>
          </w:p>
        </w:tc>
        <w:tc>
          <w:tcPr>
            <w:tcW w:w="26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outlineLvl w:val="9"/>
              <w:rPr>
                <w:rFonts w:hint="default" w:ascii="Times New Roman" w:hAnsi="Times New Roman" w:eastAsia="宋体" w:cs="Times New Roman"/>
                <w:i w:val="0"/>
                <w:color w:val="auto"/>
                <w:sz w:val="24"/>
                <w:szCs w:val="24"/>
                <w:u w:val="none"/>
                <w:lang w:val="en-US"/>
              </w:rPr>
            </w:pPr>
            <w:r>
              <w:rPr>
                <w:rFonts w:hint="default" w:ascii="Times New Roman" w:hAnsi="Times New Roman" w:eastAsia="宋体" w:cs="Times New Roman"/>
                <w:i w:val="0"/>
                <w:color w:val="auto"/>
                <w:kern w:val="0"/>
                <w:sz w:val="24"/>
                <w:szCs w:val="24"/>
                <w:u w:val="none"/>
                <w:lang w:val="en-US" w:eastAsia="zh-CN" w:bidi="ar"/>
              </w:rPr>
              <w:t>2.</w:t>
            </w:r>
            <w:r>
              <w:rPr>
                <w:rFonts w:hint="eastAsia" w:ascii="Times New Roman" w:hAnsi="Times New Roman" w:eastAsia="宋体" w:cs="Times New Roman"/>
                <w:i w:val="0"/>
                <w:color w:val="auto"/>
                <w:kern w:val="0"/>
                <w:sz w:val="24"/>
                <w:szCs w:val="24"/>
                <w:u w:val="none"/>
                <w:lang w:val="en-US" w:eastAsia="zh-CN" w:bidi="ar"/>
              </w:rPr>
              <w:t>4</w:t>
            </w:r>
          </w:p>
        </w:tc>
        <w:tc>
          <w:tcPr>
            <w:tcW w:w="26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pacing w:line="360" w:lineRule="exact"/>
              <w:jc w:val="center"/>
              <w:textAlignment w:val="center"/>
              <w:outlineLvl w:val="9"/>
              <w:rPr>
                <w:rFonts w:hint="default" w:ascii="Times New Roman" w:hAnsi="Times New Roman" w:eastAsia="宋体" w:cs="Times New Roman"/>
                <w:i w:val="0"/>
                <w:color w:val="auto"/>
                <w:sz w:val="24"/>
                <w:szCs w:val="24"/>
                <w:u w:val="none"/>
                <w:lang w:val="en-US"/>
              </w:rPr>
            </w:pPr>
            <w:r>
              <w:rPr>
                <w:rFonts w:hint="default" w:ascii="Times New Roman" w:hAnsi="Times New Roman" w:eastAsia="宋体" w:cs="Times New Roman"/>
                <w:i w:val="0"/>
                <w:color w:val="auto"/>
                <w:kern w:val="0"/>
                <w:sz w:val="24"/>
                <w:szCs w:val="24"/>
                <w:u w:val="none"/>
                <w:lang w:val="en-US" w:eastAsia="zh-CN" w:bidi="ar"/>
              </w:rPr>
              <w:t>2.</w:t>
            </w:r>
            <w:r>
              <w:rPr>
                <w:rFonts w:hint="eastAsia" w:ascii="Times New Roman" w:hAnsi="Times New Roman" w:eastAsia="宋体" w:cs="Times New Roman"/>
                <w:i w:val="0"/>
                <w:color w:val="auto"/>
                <w:kern w:val="0"/>
                <w:sz w:val="24"/>
                <w:szCs w:val="24"/>
                <w:u w:val="none"/>
                <w:lang w:val="en-US" w:eastAsia="zh-CN" w:bidi="ar"/>
              </w:rPr>
              <w:t>7</w:t>
            </w:r>
          </w:p>
        </w:tc>
      </w:tr>
    </w:tbl>
    <w:p>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hint="default"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hint="default"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hint="default"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hint="default"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hint="default"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hint="default"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hint="default"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hint="default"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hint="default"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hint="default"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hint="default"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新增病种认定标准</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一、脊髓性肌萎缩症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需经三级医院或当地最高级别医院确诊，并至少符合3、4两项之一。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1．临床表现为进行性、对称性四肢和躯干的肌无力，近端重于远端，下肢重于上肢，有时可见舌肌纤颤、手震颤；</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2．血肌酶谱，肌酸激酶（CK）值正常或轻度升高，绝大多数患者不超过正常值的10倍；肌电图提示神经源性损害；</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3．基因检测显示SMN1外显子7纯合缺失或SMN1复合杂合突变；</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4．基因检测阴性结果患者需行肌电图及肌肉活检，帮助诊断与鉴别诊断。</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二、β-地中海贫血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需经三级医院或当地最高级别医院确诊。</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1．根据家族史、贫血、肝脾大、黄疸等临床表现及血检可临床诊断；</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2．确诊需基因检测。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三、严重性春季角结膜炎</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需经当地最高级别医院眼科或二级以上专科医院确诊。</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1．典型症状包括：发痒、发红和流泪，其他常见特征包括视力模糊、畏光、灼热，以及特有的绳状黏液和浆液性分泌物；中度到重度的结膜充血、轻度到中度的结膜肿胀、异物感和疼痛。在晨起时表现明显，导致所谓的“早晨痛苦”。</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2．典型体征可能包括：上睑乳头、角膜损害、Horner-Trantas结节。（至少一种）</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3．有条件的可选做实验室检查。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四、慢性荨麻疹</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需经当地最高级别医院皮肤专科确诊。</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1．反复出现红斑风团伴瘙痒，每周超过2次；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2．病程超过6周；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3．可伴血管性水肿；</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4．皮肤划痕试验可阳性；</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5．对抗组胺药无应答或不耐受的慢性荨麻疹患者。</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符合条件1-4的为慢性荨麻疹（普通型）；符合条件1-5的为慢性荨麻疹（难治型）。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880" w:firstLineChars="20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新增病种门诊用药目录</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880" w:firstLineChars="200"/>
        <w:jc w:val="center"/>
        <w:textAlignment w:val="auto"/>
        <w:outlineLvl w:val="9"/>
        <w:rPr>
          <w:rFonts w:hint="eastAsia" w:ascii="方正小标宋_GBK" w:hAnsi="方正小标宋_GBK" w:eastAsia="方正小标宋_GBK" w:cs="方正小标宋_GBK"/>
          <w:sz w:val="44"/>
          <w:szCs w:val="44"/>
          <w:lang w:val="en-US" w:eastAsia="zh-CN"/>
        </w:rPr>
      </w:pPr>
    </w:p>
    <w:tbl>
      <w:tblPr>
        <w:tblStyle w:val="7"/>
        <w:tblW w:w="9450" w:type="dxa"/>
        <w:jc w:val="center"/>
        <w:tblInd w:w="0" w:type="dxa"/>
        <w:tblLayout w:type="fixed"/>
        <w:tblCellMar>
          <w:top w:w="0" w:type="dxa"/>
          <w:left w:w="0" w:type="dxa"/>
          <w:bottom w:w="0" w:type="dxa"/>
          <w:right w:w="0" w:type="dxa"/>
        </w:tblCellMar>
      </w:tblPr>
      <w:tblGrid>
        <w:gridCol w:w="2449"/>
        <w:gridCol w:w="1514"/>
        <w:gridCol w:w="5487"/>
      </w:tblGrid>
      <w:tr>
        <w:tblPrEx>
          <w:tblLayout w:type="fixed"/>
          <w:tblCellMar>
            <w:top w:w="0" w:type="dxa"/>
            <w:left w:w="0" w:type="dxa"/>
            <w:bottom w:w="0" w:type="dxa"/>
            <w:right w:w="0" w:type="dxa"/>
          </w:tblCellMar>
        </w:tblPrEx>
        <w:trPr>
          <w:trHeight w:val="499" w:hRule="atLeast"/>
          <w:tblHeader/>
          <w:jc w:val="center"/>
        </w:trPr>
        <w:tc>
          <w:tcPr>
            <w:tcW w:w="2449"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b/>
                <w:i w:val="0"/>
                <w:color w:val="auto"/>
                <w:sz w:val="23"/>
                <w:szCs w:val="23"/>
                <w:u w:val="none"/>
              </w:rPr>
            </w:pPr>
            <w:r>
              <w:rPr>
                <w:rFonts w:hint="eastAsia" w:ascii="Times New Roman" w:hAnsi="Times New Roman" w:eastAsia="宋体" w:cs="宋体"/>
                <w:b/>
                <w:i w:val="0"/>
                <w:color w:val="auto"/>
                <w:kern w:val="0"/>
                <w:sz w:val="23"/>
                <w:szCs w:val="23"/>
                <w:u w:val="none"/>
                <w:lang w:val="en-US" w:eastAsia="zh-CN" w:bidi="ar"/>
              </w:rPr>
              <w:t>药品名称</w:t>
            </w:r>
          </w:p>
        </w:tc>
        <w:tc>
          <w:tcPr>
            <w:tcW w:w="1514"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b/>
                <w:i w:val="0"/>
                <w:color w:val="auto"/>
                <w:sz w:val="23"/>
                <w:szCs w:val="23"/>
                <w:u w:val="none"/>
              </w:rPr>
            </w:pPr>
            <w:r>
              <w:rPr>
                <w:rFonts w:hint="eastAsia" w:ascii="Times New Roman" w:hAnsi="Times New Roman" w:eastAsia="宋体" w:cs="宋体"/>
                <w:b/>
                <w:i w:val="0"/>
                <w:color w:val="auto"/>
                <w:kern w:val="0"/>
                <w:sz w:val="23"/>
                <w:szCs w:val="23"/>
                <w:u w:val="none"/>
                <w:lang w:val="en-US" w:eastAsia="zh-CN" w:bidi="ar"/>
              </w:rPr>
              <w:t>剂型</w:t>
            </w:r>
          </w:p>
        </w:tc>
        <w:tc>
          <w:tcPr>
            <w:tcW w:w="5487"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b/>
                <w:i w:val="0"/>
                <w:color w:val="auto"/>
                <w:sz w:val="23"/>
                <w:szCs w:val="23"/>
                <w:u w:val="none"/>
              </w:rPr>
            </w:pPr>
            <w:r>
              <w:rPr>
                <w:rFonts w:hint="eastAsia" w:ascii="Times New Roman" w:hAnsi="Times New Roman" w:eastAsia="宋体" w:cs="宋体"/>
                <w:b/>
                <w:i w:val="0"/>
                <w:color w:val="auto"/>
                <w:kern w:val="0"/>
                <w:sz w:val="23"/>
                <w:szCs w:val="23"/>
                <w:u w:val="none"/>
                <w:lang w:val="en-US" w:eastAsia="zh-CN" w:bidi="ar"/>
              </w:rPr>
              <w:t>备注</w:t>
            </w:r>
          </w:p>
        </w:tc>
      </w:tr>
      <w:tr>
        <w:tblPrEx>
          <w:tblLayout w:type="fixed"/>
          <w:tblCellMar>
            <w:top w:w="0" w:type="dxa"/>
            <w:left w:w="0" w:type="dxa"/>
            <w:bottom w:w="0" w:type="dxa"/>
            <w:right w:w="0" w:type="dxa"/>
          </w:tblCellMar>
        </w:tblPrEx>
        <w:trPr>
          <w:trHeight w:val="499" w:hRule="atLeast"/>
          <w:jc w:val="center"/>
        </w:trPr>
        <w:tc>
          <w:tcPr>
            <w:tcW w:w="9450" w:type="dxa"/>
            <w:gridSpan w:val="3"/>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both"/>
              <w:textAlignment w:val="center"/>
              <w:rPr>
                <w:rFonts w:hint="eastAsia" w:ascii="Times New Roman" w:hAnsi="Times New Roman" w:eastAsia="宋体" w:cs="宋体"/>
                <w:i w:val="0"/>
                <w:color w:val="auto"/>
                <w:sz w:val="23"/>
                <w:szCs w:val="23"/>
                <w:u w:val="none"/>
              </w:rPr>
            </w:pPr>
            <w:r>
              <w:rPr>
                <w:rFonts w:hint="eastAsia" w:ascii="Times New Roman" w:hAnsi="Times New Roman" w:eastAsia="方正黑体_GBK" w:cs="方正黑体_GBK"/>
                <w:i w:val="0"/>
                <w:color w:val="auto"/>
                <w:kern w:val="0"/>
                <w:sz w:val="23"/>
                <w:szCs w:val="23"/>
                <w:u w:val="none"/>
                <w:lang w:val="en-US" w:eastAsia="zh-CN" w:bidi="ar"/>
              </w:rPr>
              <w:t>一、</w:t>
            </w:r>
            <w:r>
              <w:rPr>
                <w:rFonts w:hint="eastAsia" w:ascii="Times New Roman" w:hAnsi="Times New Roman" w:eastAsia="方正黑体_GBK" w:cs="方正黑体_GBK"/>
                <w:color w:val="auto"/>
                <w:kern w:val="0"/>
                <w:sz w:val="23"/>
                <w:szCs w:val="23"/>
                <w:lang w:bidi="ar"/>
              </w:rPr>
              <w:t>脊髓性肌萎缩症</w:t>
            </w:r>
          </w:p>
        </w:tc>
      </w:tr>
      <w:tr>
        <w:tblPrEx>
          <w:tblLayout w:type="fixed"/>
          <w:tblCellMar>
            <w:top w:w="0" w:type="dxa"/>
            <w:left w:w="0" w:type="dxa"/>
            <w:bottom w:w="0" w:type="dxa"/>
            <w:right w:w="0" w:type="dxa"/>
          </w:tblCellMar>
        </w:tblPrEx>
        <w:trPr>
          <w:trHeight w:val="499" w:hRule="atLeast"/>
          <w:jc w:val="center"/>
        </w:trPr>
        <w:tc>
          <w:tcPr>
            <w:tcW w:w="2449"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诺西那生钠注射液</w:t>
            </w:r>
          </w:p>
        </w:tc>
        <w:tc>
          <w:tcPr>
            <w:tcW w:w="1514"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widowControl/>
              <w:spacing w:line="300" w:lineRule="exact"/>
              <w:jc w:val="center"/>
              <w:textAlignment w:val="center"/>
              <w:rPr>
                <w:rFonts w:hint="eastAsia" w:ascii="Times New Roman" w:hAnsi="Times New Roman" w:eastAsia="宋体" w:cs="宋体"/>
                <w:i w:val="0"/>
                <w:color w:val="auto"/>
                <w:kern w:val="0"/>
                <w:sz w:val="23"/>
                <w:szCs w:val="23"/>
                <w:u w:val="none"/>
                <w:lang w:bidi="ar"/>
              </w:rPr>
            </w:pPr>
          </w:p>
        </w:tc>
        <w:tc>
          <w:tcPr>
            <w:tcW w:w="5487"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both"/>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本品用于治疗5q脊髓性肌萎缩症。</w:t>
            </w:r>
          </w:p>
        </w:tc>
      </w:tr>
      <w:tr>
        <w:tblPrEx>
          <w:tblLayout w:type="fixed"/>
          <w:tblCellMar>
            <w:top w:w="0" w:type="dxa"/>
            <w:left w:w="0" w:type="dxa"/>
            <w:bottom w:w="0" w:type="dxa"/>
            <w:right w:w="0" w:type="dxa"/>
          </w:tblCellMar>
        </w:tblPrEx>
        <w:trPr>
          <w:trHeight w:val="499" w:hRule="atLeast"/>
          <w:jc w:val="center"/>
        </w:trPr>
        <w:tc>
          <w:tcPr>
            <w:tcW w:w="2449"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利司扑兰口服溶液用散</w:t>
            </w:r>
          </w:p>
        </w:tc>
        <w:tc>
          <w:tcPr>
            <w:tcW w:w="1514"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widowControl/>
              <w:spacing w:line="300" w:lineRule="exact"/>
              <w:jc w:val="center"/>
              <w:textAlignment w:val="center"/>
              <w:rPr>
                <w:rFonts w:hint="eastAsia" w:ascii="Times New Roman" w:hAnsi="Times New Roman" w:eastAsia="宋体" w:cs="宋体"/>
                <w:i w:val="0"/>
                <w:color w:val="auto"/>
                <w:kern w:val="0"/>
                <w:sz w:val="23"/>
                <w:szCs w:val="23"/>
                <w:u w:val="none"/>
                <w:lang w:bidi="ar"/>
              </w:rPr>
            </w:pPr>
          </w:p>
        </w:tc>
        <w:tc>
          <w:tcPr>
            <w:tcW w:w="5487"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both"/>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限2月龄及以上患者的脊髓性肌萎缩症</w:t>
            </w:r>
            <w:r>
              <w:rPr>
                <w:rFonts w:hint="eastAsia" w:eastAsia="宋体" w:cs="宋体"/>
                <w:i w:val="0"/>
                <w:color w:val="auto"/>
                <w:kern w:val="0"/>
                <w:sz w:val="23"/>
                <w:szCs w:val="23"/>
                <w:u w:val="none"/>
                <w:lang w:val="en-US" w:eastAsia="zh-CN" w:bidi="ar"/>
              </w:rPr>
              <w:t>（</w:t>
            </w:r>
            <w:r>
              <w:rPr>
                <w:rFonts w:hint="eastAsia" w:ascii="Times New Roman" w:hAnsi="Times New Roman" w:eastAsia="宋体" w:cs="宋体"/>
                <w:i w:val="0"/>
                <w:color w:val="auto"/>
                <w:kern w:val="0"/>
                <w:sz w:val="23"/>
                <w:szCs w:val="23"/>
                <w:u w:val="none"/>
                <w:lang w:val="en-US" w:eastAsia="zh-CN" w:bidi="ar"/>
              </w:rPr>
              <w:t>SMA</w:t>
            </w:r>
            <w:r>
              <w:rPr>
                <w:rFonts w:hint="eastAsia" w:eastAsia="宋体" w:cs="宋体"/>
                <w:i w:val="0"/>
                <w:color w:val="auto"/>
                <w:kern w:val="0"/>
                <w:sz w:val="23"/>
                <w:szCs w:val="23"/>
                <w:u w:val="none"/>
                <w:lang w:val="en-US" w:eastAsia="zh-CN" w:bidi="ar"/>
              </w:rPr>
              <w:t>）</w:t>
            </w:r>
            <w:r>
              <w:rPr>
                <w:rFonts w:hint="eastAsia" w:ascii="Times New Roman" w:hAnsi="Times New Roman" w:eastAsia="宋体" w:cs="宋体"/>
                <w:i w:val="0"/>
                <w:color w:val="auto"/>
                <w:kern w:val="0"/>
                <w:sz w:val="23"/>
                <w:szCs w:val="23"/>
                <w:u w:val="none"/>
                <w:lang w:val="en-US" w:eastAsia="zh-CN" w:bidi="ar"/>
              </w:rPr>
              <w:t>。</w:t>
            </w:r>
          </w:p>
        </w:tc>
      </w:tr>
      <w:tr>
        <w:tblPrEx>
          <w:tblLayout w:type="fixed"/>
          <w:tblCellMar>
            <w:top w:w="0" w:type="dxa"/>
            <w:left w:w="0" w:type="dxa"/>
            <w:bottom w:w="0" w:type="dxa"/>
            <w:right w:w="0" w:type="dxa"/>
          </w:tblCellMar>
        </w:tblPrEx>
        <w:trPr>
          <w:trHeight w:val="499" w:hRule="atLeast"/>
          <w:jc w:val="center"/>
        </w:trPr>
        <w:tc>
          <w:tcPr>
            <w:tcW w:w="9450" w:type="dxa"/>
            <w:gridSpan w:val="3"/>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both"/>
              <w:textAlignment w:val="center"/>
              <w:rPr>
                <w:rFonts w:hint="eastAsia" w:ascii="Times New Roman" w:hAnsi="Times New Roman" w:eastAsia="宋体" w:cs="宋体"/>
                <w:i w:val="0"/>
                <w:color w:val="auto"/>
                <w:sz w:val="23"/>
                <w:szCs w:val="23"/>
                <w:u w:val="none"/>
              </w:rPr>
            </w:pPr>
            <w:r>
              <w:rPr>
                <w:rFonts w:hint="eastAsia" w:ascii="Times New Roman" w:hAnsi="Times New Roman" w:eastAsia="方正黑体_GBK" w:cs="方正黑体_GBK"/>
                <w:i w:val="0"/>
                <w:color w:val="auto"/>
                <w:kern w:val="0"/>
                <w:sz w:val="23"/>
                <w:szCs w:val="23"/>
                <w:u w:val="none"/>
                <w:lang w:val="en-US" w:eastAsia="zh-CN" w:bidi="ar"/>
              </w:rPr>
              <w:t>二、</w:t>
            </w:r>
            <w:r>
              <w:rPr>
                <w:rFonts w:hint="eastAsia" w:ascii="Times New Roman" w:hAnsi="Times New Roman" w:eastAsia="方正黑体_GBK" w:cs="方正黑体_GBK"/>
                <w:color w:val="auto"/>
                <w:kern w:val="0"/>
                <w:sz w:val="23"/>
                <w:szCs w:val="23"/>
                <w:lang w:bidi="ar"/>
              </w:rPr>
              <w:t>β-地中海贫血</w:t>
            </w:r>
          </w:p>
        </w:tc>
      </w:tr>
      <w:tr>
        <w:tblPrEx>
          <w:tblLayout w:type="fixed"/>
          <w:tblCellMar>
            <w:top w:w="0" w:type="dxa"/>
            <w:left w:w="0" w:type="dxa"/>
            <w:bottom w:w="0" w:type="dxa"/>
            <w:right w:w="0" w:type="dxa"/>
          </w:tblCellMar>
        </w:tblPrEx>
        <w:trPr>
          <w:trHeight w:val="499" w:hRule="atLeast"/>
          <w:jc w:val="center"/>
        </w:trPr>
        <w:tc>
          <w:tcPr>
            <w:tcW w:w="2449"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color w:val="auto"/>
                <w:kern w:val="0"/>
                <w:sz w:val="23"/>
                <w:szCs w:val="23"/>
                <w:lang w:val="en-US" w:eastAsia="zh-CN" w:bidi="ar"/>
              </w:rPr>
              <w:t>地拉罗司</w:t>
            </w:r>
          </w:p>
        </w:tc>
        <w:tc>
          <w:tcPr>
            <w:tcW w:w="1514"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color w:val="auto"/>
                <w:kern w:val="0"/>
                <w:sz w:val="23"/>
                <w:szCs w:val="23"/>
                <w:lang w:val="en-US" w:eastAsia="zh-CN" w:bidi="ar"/>
              </w:rPr>
              <w:t>口服常释剂型</w:t>
            </w:r>
          </w:p>
        </w:tc>
        <w:tc>
          <w:tcPr>
            <w:tcW w:w="5487"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jc w:val="both"/>
              <w:textAlignment w:val="center"/>
              <w:rPr>
                <w:rFonts w:hint="eastAsia" w:ascii="Times New Roman" w:hAnsi="Times New Roman" w:eastAsia="宋体" w:cs="宋体"/>
                <w:i w:val="0"/>
                <w:color w:val="auto"/>
                <w:kern w:val="0"/>
                <w:sz w:val="23"/>
                <w:szCs w:val="23"/>
                <w:u w:val="none"/>
                <w:lang w:bidi="ar"/>
              </w:rPr>
            </w:pPr>
          </w:p>
        </w:tc>
      </w:tr>
      <w:tr>
        <w:tblPrEx>
          <w:tblLayout w:type="fixed"/>
          <w:tblCellMar>
            <w:top w:w="0" w:type="dxa"/>
            <w:left w:w="0" w:type="dxa"/>
            <w:bottom w:w="0" w:type="dxa"/>
            <w:right w:w="0" w:type="dxa"/>
          </w:tblCellMar>
        </w:tblPrEx>
        <w:trPr>
          <w:trHeight w:val="499" w:hRule="atLeast"/>
          <w:jc w:val="center"/>
        </w:trPr>
        <w:tc>
          <w:tcPr>
            <w:tcW w:w="2449"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color w:val="auto"/>
                <w:kern w:val="0"/>
                <w:sz w:val="23"/>
                <w:szCs w:val="23"/>
                <w:lang w:val="en-US" w:eastAsia="zh-CN" w:bidi="ar"/>
              </w:rPr>
              <w:t>注射用罗特西普</w:t>
            </w:r>
          </w:p>
        </w:tc>
        <w:tc>
          <w:tcPr>
            <w:tcW w:w="1514"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Times New Roman" w:hAnsi="Times New Roman" w:eastAsia="宋体" w:cs="宋体"/>
                <w:i w:val="0"/>
                <w:color w:val="auto"/>
                <w:kern w:val="0"/>
                <w:sz w:val="23"/>
                <w:szCs w:val="23"/>
                <w:u w:val="none"/>
                <w:lang w:bidi="ar"/>
              </w:rPr>
            </w:pPr>
          </w:p>
        </w:tc>
        <w:tc>
          <w:tcPr>
            <w:tcW w:w="5487"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jc w:val="both"/>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color w:val="auto"/>
                <w:kern w:val="0"/>
                <w:sz w:val="23"/>
                <w:szCs w:val="23"/>
                <w:lang w:val="en-US" w:eastAsia="zh-CN" w:bidi="ar"/>
              </w:rPr>
              <w:t>限β-地中海贫血成人患者。</w:t>
            </w:r>
          </w:p>
        </w:tc>
      </w:tr>
      <w:tr>
        <w:tblPrEx>
          <w:tblLayout w:type="fixed"/>
          <w:tblCellMar>
            <w:top w:w="0" w:type="dxa"/>
            <w:left w:w="0" w:type="dxa"/>
            <w:bottom w:w="0" w:type="dxa"/>
            <w:right w:w="0" w:type="dxa"/>
          </w:tblCellMar>
        </w:tblPrEx>
        <w:trPr>
          <w:trHeight w:val="499" w:hRule="atLeast"/>
          <w:jc w:val="center"/>
        </w:trPr>
        <w:tc>
          <w:tcPr>
            <w:tcW w:w="2449"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去铁胺</w:t>
            </w:r>
          </w:p>
        </w:tc>
        <w:tc>
          <w:tcPr>
            <w:tcW w:w="1514"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注射剂</w:t>
            </w:r>
          </w:p>
        </w:tc>
        <w:tc>
          <w:tcPr>
            <w:tcW w:w="5487"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both"/>
              <w:textAlignment w:val="center"/>
              <w:rPr>
                <w:rFonts w:hint="eastAsia" w:ascii="Times New Roman" w:hAnsi="Times New Roman" w:eastAsia="宋体" w:cs="宋体"/>
                <w:i w:val="0"/>
                <w:color w:val="auto"/>
                <w:kern w:val="0"/>
                <w:sz w:val="23"/>
                <w:szCs w:val="23"/>
                <w:u w:val="none"/>
                <w:lang w:bidi="ar"/>
              </w:rPr>
            </w:pPr>
          </w:p>
        </w:tc>
      </w:tr>
      <w:tr>
        <w:tblPrEx>
          <w:tblLayout w:type="fixed"/>
          <w:tblCellMar>
            <w:top w:w="0" w:type="dxa"/>
            <w:left w:w="0" w:type="dxa"/>
            <w:bottom w:w="0" w:type="dxa"/>
            <w:right w:w="0" w:type="dxa"/>
          </w:tblCellMar>
        </w:tblPrEx>
        <w:trPr>
          <w:trHeight w:val="499" w:hRule="atLeast"/>
          <w:jc w:val="center"/>
        </w:trPr>
        <w:tc>
          <w:tcPr>
            <w:tcW w:w="9450" w:type="dxa"/>
            <w:gridSpan w:val="3"/>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both"/>
              <w:textAlignment w:val="center"/>
              <w:rPr>
                <w:rFonts w:hint="eastAsia" w:ascii="Times New Roman" w:hAnsi="Times New Roman" w:eastAsia="宋体" w:cs="宋体"/>
                <w:i w:val="0"/>
                <w:color w:val="auto"/>
                <w:sz w:val="23"/>
                <w:szCs w:val="23"/>
                <w:u w:val="none"/>
              </w:rPr>
            </w:pPr>
            <w:r>
              <w:rPr>
                <w:rFonts w:hint="eastAsia" w:ascii="Times New Roman" w:hAnsi="Times New Roman" w:eastAsia="方正黑体_GBK" w:cs="方正黑体_GBK"/>
                <w:i w:val="0"/>
                <w:color w:val="auto"/>
                <w:kern w:val="0"/>
                <w:sz w:val="23"/>
                <w:szCs w:val="23"/>
                <w:u w:val="none"/>
                <w:lang w:val="en-US" w:eastAsia="zh-CN" w:bidi="ar"/>
              </w:rPr>
              <w:t>三、</w:t>
            </w:r>
            <w:r>
              <w:rPr>
                <w:rFonts w:hint="eastAsia" w:ascii="Times New Roman" w:hAnsi="Times New Roman" w:eastAsia="方正黑体_GBK" w:cs="方正黑体_GBK"/>
                <w:color w:val="auto"/>
                <w:kern w:val="0"/>
                <w:sz w:val="23"/>
                <w:szCs w:val="23"/>
                <w:lang w:bidi="ar"/>
              </w:rPr>
              <w:t>严重性春季角结膜炎</w:t>
            </w:r>
          </w:p>
        </w:tc>
      </w:tr>
      <w:tr>
        <w:tblPrEx>
          <w:tblLayout w:type="fixed"/>
          <w:tblCellMar>
            <w:top w:w="0" w:type="dxa"/>
            <w:left w:w="0" w:type="dxa"/>
            <w:bottom w:w="0" w:type="dxa"/>
            <w:right w:w="0" w:type="dxa"/>
          </w:tblCellMar>
        </w:tblPrEx>
        <w:trPr>
          <w:trHeight w:val="499" w:hRule="atLeast"/>
          <w:jc w:val="center"/>
        </w:trPr>
        <w:tc>
          <w:tcPr>
            <w:tcW w:w="2449"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氟米龙</w:t>
            </w:r>
          </w:p>
        </w:tc>
        <w:tc>
          <w:tcPr>
            <w:tcW w:w="1514"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滴眼剂</w:t>
            </w:r>
          </w:p>
        </w:tc>
        <w:tc>
          <w:tcPr>
            <w:tcW w:w="5487"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widowControl/>
              <w:spacing w:line="300" w:lineRule="exact"/>
              <w:jc w:val="both"/>
              <w:textAlignment w:val="center"/>
              <w:rPr>
                <w:rFonts w:hint="eastAsia" w:ascii="Times New Roman" w:hAnsi="Times New Roman" w:eastAsia="宋体" w:cs="宋体"/>
                <w:i w:val="0"/>
                <w:color w:val="auto"/>
                <w:kern w:val="0"/>
                <w:sz w:val="23"/>
                <w:szCs w:val="23"/>
                <w:u w:val="none"/>
                <w:lang w:bidi="ar"/>
              </w:rPr>
            </w:pPr>
          </w:p>
        </w:tc>
      </w:tr>
      <w:tr>
        <w:tblPrEx>
          <w:tblLayout w:type="fixed"/>
          <w:tblCellMar>
            <w:top w:w="0" w:type="dxa"/>
            <w:left w:w="0" w:type="dxa"/>
            <w:bottom w:w="0" w:type="dxa"/>
            <w:right w:w="0" w:type="dxa"/>
          </w:tblCellMar>
        </w:tblPrEx>
        <w:trPr>
          <w:trHeight w:val="499" w:hRule="atLeast"/>
          <w:jc w:val="center"/>
        </w:trPr>
        <w:tc>
          <w:tcPr>
            <w:tcW w:w="2449"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他克莫司</w:t>
            </w:r>
          </w:p>
        </w:tc>
        <w:tc>
          <w:tcPr>
            <w:tcW w:w="1514"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滴眼剂</w:t>
            </w:r>
          </w:p>
        </w:tc>
        <w:tc>
          <w:tcPr>
            <w:tcW w:w="5487"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both"/>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限有眼睑结膜巨大乳头增殖的患者。</w:t>
            </w:r>
          </w:p>
        </w:tc>
      </w:tr>
      <w:tr>
        <w:tblPrEx>
          <w:tblLayout w:type="fixed"/>
          <w:tblCellMar>
            <w:top w:w="0" w:type="dxa"/>
            <w:left w:w="0" w:type="dxa"/>
            <w:bottom w:w="0" w:type="dxa"/>
            <w:right w:w="0" w:type="dxa"/>
          </w:tblCellMar>
        </w:tblPrEx>
        <w:trPr>
          <w:trHeight w:val="499" w:hRule="atLeast"/>
          <w:jc w:val="center"/>
        </w:trPr>
        <w:tc>
          <w:tcPr>
            <w:tcW w:w="2449"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环孢素</w:t>
            </w:r>
          </w:p>
        </w:tc>
        <w:tc>
          <w:tcPr>
            <w:tcW w:w="1514"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滴眼剂</w:t>
            </w:r>
          </w:p>
        </w:tc>
        <w:tc>
          <w:tcPr>
            <w:tcW w:w="5487"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widowControl/>
              <w:spacing w:line="300" w:lineRule="exact"/>
              <w:jc w:val="both"/>
              <w:textAlignment w:val="center"/>
              <w:rPr>
                <w:rFonts w:hint="eastAsia" w:ascii="Times New Roman" w:hAnsi="Times New Roman" w:eastAsia="宋体" w:cs="宋体"/>
                <w:i w:val="0"/>
                <w:color w:val="auto"/>
                <w:kern w:val="0"/>
                <w:sz w:val="23"/>
                <w:szCs w:val="23"/>
                <w:u w:val="none"/>
                <w:lang w:bidi="ar"/>
              </w:rPr>
            </w:pPr>
          </w:p>
        </w:tc>
      </w:tr>
      <w:tr>
        <w:tblPrEx>
          <w:tblLayout w:type="fixed"/>
          <w:tblCellMar>
            <w:top w:w="0" w:type="dxa"/>
            <w:left w:w="0" w:type="dxa"/>
            <w:bottom w:w="0" w:type="dxa"/>
            <w:right w:w="0" w:type="dxa"/>
          </w:tblCellMar>
        </w:tblPrEx>
        <w:trPr>
          <w:trHeight w:val="499" w:hRule="atLeast"/>
          <w:jc w:val="center"/>
        </w:trPr>
        <w:tc>
          <w:tcPr>
            <w:tcW w:w="2449"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玻璃酸钠</w:t>
            </w:r>
          </w:p>
        </w:tc>
        <w:tc>
          <w:tcPr>
            <w:tcW w:w="1514"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滴眼剂</w:t>
            </w:r>
          </w:p>
        </w:tc>
        <w:tc>
          <w:tcPr>
            <w:tcW w:w="5487"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widowControl/>
              <w:spacing w:line="300" w:lineRule="exact"/>
              <w:jc w:val="both"/>
              <w:textAlignment w:val="center"/>
              <w:rPr>
                <w:rFonts w:hint="eastAsia" w:ascii="Times New Roman" w:hAnsi="Times New Roman" w:eastAsia="宋体" w:cs="宋体"/>
                <w:i w:val="0"/>
                <w:color w:val="auto"/>
                <w:kern w:val="0"/>
                <w:sz w:val="23"/>
                <w:szCs w:val="23"/>
                <w:u w:val="none"/>
                <w:lang w:bidi="ar"/>
              </w:rPr>
            </w:pPr>
          </w:p>
        </w:tc>
      </w:tr>
      <w:tr>
        <w:tblPrEx>
          <w:tblLayout w:type="fixed"/>
          <w:tblCellMar>
            <w:top w:w="0" w:type="dxa"/>
            <w:left w:w="0" w:type="dxa"/>
            <w:bottom w:w="0" w:type="dxa"/>
            <w:right w:w="0" w:type="dxa"/>
          </w:tblCellMar>
        </w:tblPrEx>
        <w:trPr>
          <w:trHeight w:val="499" w:hRule="atLeast"/>
          <w:jc w:val="center"/>
        </w:trPr>
        <w:tc>
          <w:tcPr>
            <w:tcW w:w="2449"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环孢素滴眼液</w:t>
            </w:r>
            <w:r>
              <w:rPr>
                <w:rFonts w:hint="eastAsia" w:eastAsia="宋体" w:cs="宋体"/>
                <w:i w:val="0"/>
                <w:color w:val="auto"/>
                <w:kern w:val="0"/>
                <w:sz w:val="23"/>
                <w:szCs w:val="23"/>
                <w:u w:val="none"/>
                <w:lang w:val="en-US" w:eastAsia="zh-CN" w:bidi="ar"/>
              </w:rPr>
              <w:t>（</w:t>
            </w:r>
            <w:r>
              <w:rPr>
                <w:rFonts w:hint="eastAsia" w:ascii="Times New Roman" w:hAnsi="Times New Roman" w:eastAsia="宋体" w:cs="宋体"/>
                <w:i w:val="0"/>
                <w:color w:val="auto"/>
                <w:kern w:val="0"/>
                <w:sz w:val="23"/>
                <w:szCs w:val="23"/>
                <w:u w:val="none"/>
                <w:lang w:val="en-US" w:eastAsia="zh-CN" w:bidi="ar"/>
              </w:rPr>
              <w:t>Ⅲ</w:t>
            </w:r>
            <w:r>
              <w:rPr>
                <w:rFonts w:hint="eastAsia" w:eastAsia="宋体" w:cs="宋体"/>
                <w:i w:val="0"/>
                <w:color w:val="auto"/>
                <w:kern w:val="0"/>
                <w:sz w:val="23"/>
                <w:szCs w:val="23"/>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widowControl/>
              <w:spacing w:line="300" w:lineRule="exact"/>
              <w:jc w:val="center"/>
              <w:textAlignment w:val="center"/>
              <w:rPr>
                <w:rFonts w:hint="eastAsia" w:ascii="Times New Roman" w:hAnsi="Times New Roman" w:eastAsia="宋体" w:cs="宋体"/>
                <w:i w:val="0"/>
                <w:color w:val="auto"/>
                <w:kern w:val="0"/>
                <w:sz w:val="23"/>
                <w:szCs w:val="23"/>
                <w:u w:val="none"/>
                <w:lang w:bidi="ar"/>
              </w:rPr>
            </w:pPr>
          </w:p>
        </w:tc>
        <w:tc>
          <w:tcPr>
            <w:tcW w:w="5487"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both"/>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限4岁及以上儿童和青少年的严重性春季角结膜炎。</w:t>
            </w:r>
          </w:p>
        </w:tc>
      </w:tr>
      <w:tr>
        <w:tblPrEx>
          <w:tblLayout w:type="fixed"/>
          <w:tblCellMar>
            <w:top w:w="0" w:type="dxa"/>
            <w:left w:w="0" w:type="dxa"/>
            <w:bottom w:w="0" w:type="dxa"/>
            <w:right w:w="0" w:type="dxa"/>
          </w:tblCellMar>
        </w:tblPrEx>
        <w:trPr>
          <w:trHeight w:val="499" w:hRule="atLeast"/>
          <w:jc w:val="center"/>
        </w:trPr>
        <w:tc>
          <w:tcPr>
            <w:tcW w:w="2449"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奥洛他定</w:t>
            </w:r>
          </w:p>
        </w:tc>
        <w:tc>
          <w:tcPr>
            <w:tcW w:w="1514"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滴眼剂</w:t>
            </w:r>
          </w:p>
        </w:tc>
        <w:tc>
          <w:tcPr>
            <w:tcW w:w="5487"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widowControl/>
              <w:spacing w:line="300" w:lineRule="exact"/>
              <w:jc w:val="both"/>
              <w:textAlignment w:val="center"/>
              <w:rPr>
                <w:rFonts w:hint="eastAsia" w:ascii="Times New Roman" w:hAnsi="Times New Roman" w:eastAsia="宋体" w:cs="宋体"/>
                <w:i w:val="0"/>
                <w:color w:val="auto"/>
                <w:kern w:val="0"/>
                <w:sz w:val="23"/>
                <w:szCs w:val="23"/>
                <w:u w:val="none"/>
                <w:lang w:bidi="ar"/>
              </w:rPr>
            </w:pPr>
          </w:p>
        </w:tc>
      </w:tr>
      <w:tr>
        <w:tblPrEx>
          <w:tblLayout w:type="fixed"/>
          <w:tblCellMar>
            <w:top w:w="0" w:type="dxa"/>
            <w:left w:w="0" w:type="dxa"/>
            <w:bottom w:w="0" w:type="dxa"/>
            <w:right w:w="0" w:type="dxa"/>
          </w:tblCellMar>
        </w:tblPrEx>
        <w:trPr>
          <w:trHeight w:val="499" w:hRule="atLeast"/>
          <w:jc w:val="center"/>
        </w:trPr>
        <w:tc>
          <w:tcPr>
            <w:tcW w:w="2449"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妥布霉素</w:t>
            </w:r>
          </w:p>
        </w:tc>
        <w:tc>
          <w:tcPr>
            <w:tcW w:w="1514"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眼膏剂</w:t>
            </w:r>
          </w:p>
        </w:tc>
        <w:tc>
          <w:tcPr>
            <w:tcW w:w="5487"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widowControl/>
              <w:spacing w:line="300" w:lineRule="exact"/>
              <w:jc w:val="both"/>
              <w:textAlignment w:val="center"/>
              <w:rPr>
                <w:rFonts w:hint="eastAsia" w:ascii="Times New Roman" w:hAnsi="Times New Roman" w:eastAsia="宋体" w:cs="宋体"/>
                <w:i w:val="0"/>
                <w:color w:val="auto"/>
                <w:kern w:val="0"/>
                <w:sz w:val="23"/>
                <w:szCs w:val="23"/>
                <w:u w:val="none"/>
                <w:lang w:bidi="ar"/>
              </w:rPr>
            </w:pPr>
          </w:p>
        </w:tc>
      </w:tr>
      <w:tr>
        <w:tblPrEx>
          <w:tblLayout w:type="fixed"/>
          <w:tblCellMar>
            <w:top w:w="0" w:type="dxa"/>
            <w:left w:w="0" w:type="dxa"/>
            <w:bottom w:w="0" w:type="dxa"/>
            <w:right w:w="0" w:type="dxa"/>
          </w:tblCellMar>
        </w:tblPrEx>
        <w:trPr>
          <w:trHeight w:val="499" w:hRule="atLeast"/>
          <w:jc w:val="center"/>
        </w:trPr>
        <w:tc>
          <w:tcPr>
            <w:tcW w:w="2449"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妥布霉素</w:t>
            </w:r>
          </w:p>
        </w:tc>
        <w:tc>
          <w:tcPr>
            <w:tcW w:w="1514"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滴眼剂</w:t>
            </w:r>
          </w:p>
        </w:tc>
        <w:tc>
          <w:tcPr>
            <w:tcW w:w="5487"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widowControl/>
              <w:spacing w:line="300" w:lineRule="exact"/>
              <w:jc w:val="both"/>
              <w:textAlignment w:val="center"/>
              <w:rPr>
                <w:rFonts w:hint="eastAsia" w:ascii="Times New Roman" w:hAnsi="Times New Roman" w:eastAsia="宋体" w:cs="宋体"/>
                <w:i w:val="0"/>
                <w:color w:val="auto"/>
                <w:kern w:val="0"/>
                <w:sz w:val="23"/>
                <w:szCs w:val="23"/>
                <w:u w:val="none"/>
                <w:lang w:bidi="ar"/>
              </w:rPr>
            </w:pPr>
          </w:p>
        </w:tc>
      </w:tr>
      <w:tr>
        <w:tblPrEx>
          <w:tblLayout w:type="fixed"/>
          <w:tblCellMar>
            <w:top w:w="0" w:type="dxa"/>
            <w:left w:w="0" w:type="dxa"/>
            <w:bottom w:w="0" w:type="dxa"/>
            <w:right w:w="0" w:type="dxa"/>
          </w:tblCellMar>
        </w:tblPrEx>
        <w:trPr>
          <w:trHeight w:val="499" w:hRule="atLeast"/>
          <w:jc w:val="center"/>
        </w:trPr>
        <w:tc>
          <w:tcPr>
            <w:tcW w:w="2449"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妥布霉素地塞米松</w:t>
            </w:r>
          </w:p>
        </w:tc>
        <w:tc>
          <w:tcPr>
            <w:tcW w:w="1514"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眼膏剂</w:t>
            </w:r>
          </w:p>
        </w:tc>
        <w:tc>
          <w:tcPr>
            <w:tcW w:w="5487"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widowControl/>
              <w:spacing w:line="300" w:lineRule="exact"/>
              <w:jc w:val="both"/>
              <w:textAlignment w:val="center"/>
              <w:rPr>
                <w:rFonts w:hint="eastAsia" w:ascii="Times New Roman" w:hAnsi="Times New Roman" w:eastAsia="宋体" w:cs="宋体"/>
                <w:i w:val="0"/>
                <w:color w:val="auto"/>
                <w:kern w:val="0"/>
                <w:sz w:val="23"/>
                <w:szCs w:val="23"/>
                <w:u w:val="none"/>
                <w:lang w:bidi="ar"/>
              </w:rPr>
            </w:pPr>
          </w:p>
        </w:tc>
      </w:tr>
      <w:tr>
        <w:tblPrEx>
          <w:tblLayout w:type="fixed"/>
          <w:tblCellMar>
            <w:top w:w="0" w:type="dxa"/>
            <w:left w:w="0" w:type="dxa"/>
            <w:bottom w:w="0" w:type="dxa"/>
            <w:right w:w="0" w:type="dxa"/>
          </w:tblCellMar>
        </w:tblPrEx>
        <w:trPr>
          <w:trHeight w:val="499" w:hRule="atLeast"/>
          <w:jc w:val="center"/>
        </w:trPr>
        <w:tc>
          <w:tcPr>
            <w:tcW w:w="2449"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妥布霉素地塞米松</w:t>
            </w:r>
          </w:p>
        </w:tc>
        <w:tc>
          <w:tcPr>
            <w:tcW w:w="1514"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滴眼剂</w:t>
            </w:r>
          </w:p>
        </w:tc>
        <w:tc>
          <w:tcPr>
            <w:tcW w:w="5487"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widowControl/>
              <w:spacing w:line="300" w:lineRule="exact"/>
              <w:jc w:val="both"/>
              <w:textAlignment w:val="center"/>
              <w:rPr>
                <w:rFonts w:hint="eastAsia" w:ascii="Times New Roman" w:hAnsi="Times New Roman" w:eastAsia="宋体" w:cs="宋体"/>
                <w:i w:val="0"/>
                <w:color w:val="auto"/>
                <w:kern w:val="0"/>
                <w:sz w:val="23"/>
                <w:szCs w:val="23"/>
                <w:u w:val="none"/>
                <w:lang w:bidi="ar"/>
              </w:rPr>
            </w:pPr>
          </w:p>
        </w:tc>
      </w:tr>
      <w:tr>
        <w:tblPrEx>
          <w:tblLayout w:type="fixed"/>
          <w:tblCellMar>
            <w:top w:w="0" w:type="dxa"/>
            <w:left w:w="0" w:type="dxa"/>
            <w:bottom w:w="0" w:type="dxa"/>
            <w:right w:w="0" w:type="dxa"/>
          </w:tblCellMar>
        </w:tblPrEx>
        <w:trPr>
          <w:trHeight w:val="499" w:hRule="atLeast"/>
          <w:jc w:val="center"/>
        </w:trPr>
        <w:tc>
          <w:tcPr>
            <w:tcW w:w="2449"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环孢素滴眼液</w:t>
            </w:r>
            <w:r>
              <w:rPr>
                <w:rFonts w:hint="eastAsia" w:eastAsia="宋体" w:cs="宋体"/>
                <w:i w:val="0"/>
                <w:color w:val="auto"/>
                <w:kern w:val="0"/>
                <w:sz w:val="23"/>
                <w:szCs w:val="23"/>
                <w:u w:val="none"/>
                <w:lang w:val="en-US" w:eastAsia="zh-CN" w:bidi="ar"/>
              </w:rPr>
              <w:t>（</w:t>
            </w:r>
            <w:r>
              <w:rPr>
                <w:rFonts w:hint="eastAsia" w:ascii="Times New Roman" w:hAnsi="Times New Roman" w:eastAsia="宋体" w:cs="宋体"/>
                <w:i w:val="0"/>
                <w:color w:val="auto"/>
                <w:kern w:val="0"/>
                <w:sz w:val="23"/>
                <w:szCs w:val="23"/>
                <w:u w:val="none"/>
                <w:lang w:val="en-US" w:eastAsia="zh-CN" w:bidi="ar"/>
              </w:rPr>
              <w:t>Ⅱ</w:t>
            </w:r>
            <w:r>
              <w:rPr>
                <w:rFonts w:hint="eastAsia" w:eastAsia="宋体" w:cs="宋体"/>
                <w:i w:val="0"/>
                <w:color w:val="auto"/>
                <w:kern w:val="0"/>
                <w:sz w:val="23"/>
                <w:szCs w:val="23"/>
                <w:u w:val="none"/>
                <w:lang w:val="en-US" w:eastAsia="zh-CN" w:bidi="ar"/>
              </w:rPr>
              <w:t>）</w:t>
            </w:r>
          </w:p>
        </w:tc>
        <w:tc>
          <w:tcPr>
            <w:tcW w:w="1514"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p>
        </w:tc>
        <w:tc>
          <w:tcPr>
            <w:tcW w:w="5487"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widowControl/>
              <w:spacing w:line="300" w:lineRule="exact"/>
              <w:jc w:val="both"/>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color w:val="auto"/>
                <w:kern w:val="0"/>
                <w:sz w:val="23"/>
                <w:szCs w:val="23"/>
                <w:lang w:bidi="ar"/>
              </w:rPr>
              <w:t>本品可促进干眼症患者的泪液分泌，适用于与角结膜干燥症相关的眼部炎症所导致的泪液生成减少的患者。</w:t>
            </w:r>
          </w:p>
        </w:tc>
      </w:tr>
      <w:tr>
        <w:tblPrEx>
          <w:tblLayout w:type="fixed"/>
          <w:tblCellMar>
            <w:top w:w="0" w:type="dxa"/>
            <w:left w:w="0" w:type="dxa"/>
            <w:bottom w:w="0" w:type="dxa"/>
            <w:right w:w="0" w:type="dxa"/>
          </w:tblCellMar>
        </w:tblPrEx>
        <w:trPr>
          <w:trHeight w:val="499" w:hRule="atLeast"/>
          <w:jc w:val="center"/>
        </w:trPr>
        <w:tc>
          <w:tcPr>
            <w:tcW w:w="9450" w:type="dxa"/>
            <w:gridSpan w:val="3"/>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both"/>
              <w:textAlignment w:val="center"/>
              <w:rPr>
                <w:rFonts w:hint="eastAsia" w:ascii="Times New Roman" w:hAnsi="Times New Roman" w:eastAsia="宋体" w:cs="宋体"/>
                <w:i w:val="0"/>
                <w:color w:val="auto"/>
                <w:sz w:val="23"/>
                <w:szCs w:val="23"/>
                <w:u w:val="none"/>
              </w:rPr>
            </w:pPr>
            <w:r>
              <w:rPr>
                <w:rFonts w:hint="eastAsia" w:ascii="Times New Roman" w:hAnsi="Times New Roman" w:eastAsia="方正黑体_GBK" w:cs="方正黑体_GBK"/>
                <w:i w:val="0"/>
                <w:color w:val="auto"/>
                <w:kern w:val="0"/>
                <w:sz w:val="23"/>
                <w:szCs w:val="23"/>
                <w:u w:val="none"/>
                <w:lang w:val="en-US" w:eastAsia="zh-CN" w:bidi="ar"/>
              </w:rPr>
              <w:t>四、</w:t>
            </w:r>
            <w:r>
              <w:rPr>
                <w:rFonts w:hint="eastAsia" w:ascii="Times New Roman" w:hAnsi="Times New Roman" w:eastAsia="方正黑体_GBK" w:cs="方正黑体_GBK"/>
                <w:color w:val="auto"/>
                <w:kern w:val="0"/>
                <w:sz w:val="23"/>
                <w:szCs w:val="23"/>
                <w:lang w:bidi="ar"/>
              </w:rPr>
              <w:t>慢性荨麻疹</w:t>
            </w:r>
          </w:p>
        </w:tc>
      </w:tr>
      <w:tr>
        <w:tblPrEx>
          <w:tblLayout w:type="fixed"/>
          <w:tblCellMar>
            <w:top w:w="0" w:type="dxa"/>
            <w:left w:w="0" w:type="dxa"/>
            <w:bottom w:w="0" w:type="dxa"/>
            <w:right w:w="0" w:type="dxa"/>
          </w:tblCellMar>
        </w:tblPrEx>
        <w:trPr>
          <w:trHeight w:val="471" w:hRule="atLeast"/>
          <w:jc w:val="center"/>
        </w:trPr>
        <w:tc>
          <w:tcPr>
            <w:tcW w:w="2449"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注射用奥马珠单抗</w:t>
            </w:r>
          </w:p>
        </w:tc>
        <w:tc>
          <w:tcPr>
            <w:tcW w:w="1514"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widowControl/>
              <w:spacing w:line="300" w:lineRule="exact"/>
              <w:jc w:val="center"/>
              <w:textAlignment w:val="center"/>
              <w:rPr>
                <w:rFonts w:hint="eastAsia" w:ascii="Times New Roman" w:hAnsi="Times New Roman" w:eastAsia="宋体" w:cs="宋体"/>
                <w:i w:val="0"/>
                <w:color w:val="auto"/>
                <w:kern w:val="0"/>
                <w:sz w:val="23"/>
                <w:szCs w:val="23"/>
                <w:u w:val="none"/>
                <w:lang w:bidi="ar"/>
              </w:rPr>
            </w:pPr>
          </w:p>
        </w:tc>
        <w:tc>
          <w:tcPr>
            <w:tcW w:w="5487"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both"/>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限：1</w:t>
            </w:r>
            <w:r>
              <w:rPr>
                <w:rFonts w:hint="eastAsia" w:eastAsia="宋体" w:cs="宋体"/>
                <w:i w:val="0"/>
                <w:color w:val="auto"/>
                <w:kern w:val="0"/>
                <w:sz w:val="23"/>
                <w:szCs w:val="23"/>
                <w:u w:val="none"/>
                <w:lang w:val="en-US" w:eastAsia="zh-CN" w:bidi="ar"/>
              </w:rPr>
              <w:t>．</w:t>
            </w:r>
            <w:r>
              <w:rPr>
                <w:rFonts w:hint="eastAsia" w:ascii="Times New Roman" w:hAnsi="Times New Roman" w:eastAsia="宋体" w:cs="宋体"/>
                <w:i w:val="0"/>
                <w:color w:val="auto"/>
                <w:kern w:val="0"/>
                <w:sz w:val="23"/>
                <w:szCs w:val="23"/>
                <w:u w:val="none"/>
                <w:lang w:val="en-US" w:eastAsia="zh-CN" w:bidi="ar"/>
              </w:rPr>
              <w:t>限经吸入型糖皮质激素和长效吸入型β2-肾上腺素受体激动剂治疗后，仍不能有效控制症状的中至重度持续性过敏性哮喘患者，并需IgE</w:t>
            </w:r>
            <w:r>
              <w:rPr>
                <w:rFonts w:hint="eastAsia" w:eastAsia="宋体" w:cs="宋体"/>
                <w:i w:val="0"/>
                <w:color w:val="auto"/>
                <w:kern w:val="0"/>
                <w:sz w:val="23"/>
                <w:szCs w:val="23"/>
                <w:u w:val="none"/>
                <w:lang w:val="en-US" w:eastAsia="zh-CN" w:bidi="ar"/>
              </w:rPr>
              <w:t>（</w:t>
            </w:r>
            <w:r>
              <w:rPr>
                <w:rFonts w:hint="eastAsia" w:ascii="Times New Roman" w:hAnsi="Times New Roman" w:eastAsia="宋体" w:cs="宋体"/>
                <w:i w:val="0"/>
                <w:color w:val="auto"/>
                <w:kern w:val="0"/>
                <w:sz w:val="23"/>
                <w:szCs w:val="23"/>
                <w:u w:val="none"/>
                <w:lang w:val="en-US" w:eastAsia="zh-CN" w:bidi="ar"/>
              </w:rPr>
              <w:t>免疫球蛋白E</w:t>
            </w:r>
            <w:r>
              <w:rPr>
                <w:rFonts w:hint="eastAsia" w:eastAsia="宋体" w:cs="宋体"/>
                <w:i w:val="0"/>
                <w:color w:val="auto"/>
                <w:kern w:val="0"/>
                <w:sz w:val="23"/>
                <w:szCs w:val="23"/>
                <w:u w:val="none"/>
                <w:lang w:val="en-US" w:eastAsia="zh-CN" w:bidi="ar"/>
              </w:rPr>
              <w:t>）</w:t>
            </w:r>
            <w:r>
              <w:rPr>
                <w:rFonts w:hint="eastAsia" w:ascii="Times New Roman" w:hAnsi="Times New Roman" w:eastAsia="宋体" w:cs="宋体"/>
                <w:i w:val="0"/>
                <w:color w:val="auto"/>
                <w:kern w:val="0"/>
                <w:sz w:val="23"/>
                <w:szCs w:val="23"/>
                <w:u w:val="none"/>
                <w:lang w:val="en-US" w:eastAsia="zh-CN" w:bidi="ar"/>
              </w:rPr>
              <w:t>介导确诊证据；2</w:t>
            </w:r>
            <w:r>
              <w:rPr>
                <w:rFonts w:hint="eastAsia" w:eastAsia="宋体" w:cs="宋体"/>
                <w:i w:val="0"/>
                <w:color w:val="auto"/>
                <w:kern w:val="0"/>
                <w:sz w:val="23"/>
                <w:szCs w:val="23"/>
                <w:u w:val="none"/>
                <w:lang w:val="en-US" w:eastAsia="zh-CN" w:bidi="ar"/>
              </w:rPr>
              <w:t>．</w:t>
            </w:r>
            <w:r>
              <w:rPr>
                <w:rFonts w:hint="eastAsia" w:ascii="Times New Roman" w:hAnsi="Times New Roman" w:eastAsia="宋体" w:cs="宋体"/>
                <w:i w:val="0"/>
                <w:color w:val="auto"/>
                <w:kern w:val="0"/>
                <w:sz w:val="23"/>
                <w:szCs w:val="23"/>
                <w:u w:val="none"/>
                <w:lang w:val="en-US" w:eastAsia="zh-CN" w:bidi="ar"/>
              </w:rPr>
              <w:t>H1抗组胺药治疗后仍有症状的成人和青少年</w:t>
            </w:r>
            <w:r>
              <w:rPr>
                <w:rFonts w:hint="eastAsia" w:eastAsia="宋体" w:cs="宋体"/>
                <w:i w:val="0"/>
                <w:color w:val="auto"/>
                <w:kern w:val="0"/>
                <w:sz w:val="23"/>
                <w:szCs w:val="23"/>
                <w:u w:val="none"/>
                <w:lang w:val="en-US" w:eastAsia="zh-CN" w:bidi="ar"/>
              </w:rPr>
              <w:t>（</w:t>
            </w:r>
            <w:r>
              <w:rPr>
                <w:rFonts w:hint="eastAsia" w:ascii="Times New Roman" w:hAnsi="Times New Roman" w:eastAsia="宋体" w:cs="宋体"/>
                <w:i w:val="0"/>
                <w:color w:val="auto"/>
                <w:kern w:val="0"/>
                <w:sz w:val="23"/>
                <w:szCs w:val="23"/>
                <w:u w:val="none"/>
                <w:lang w:val="en-US" w:eastAsia="zh-CN" w:bidi="ar"/>
              </w:rPr>
              <w:t>12岁及以上</w:t>
            </w:r>
            <w:r>
              <w:rPr>
                <w:rFonts w:hint="eastAsia" w:eastAsia="宋体" w:cs="宋体"/>
                <w:i w:val="0"/>
                <w:color w:val="auto"/>
                <w:kern w:val="0"/>
                <w:sz w:val="23"/>
                <w:szCs w:val="23"/>
                <w:u w:val="none"/>
                <w:lang w:val="en-US" w:eastAsia="zh-CN" w:bidi="ar"/>
              </w:rPr>
              <w:t>）</w:t>
            </w:r>
            <w:r>
              <w:rPr>
                <w:rFonts w:hint="eastAsia" w:ascii="Times New Roman" w:hAnsi="Times New Roman" w:eastAsia="宋体" w:cs="宋体"/>
                <w:i w:val="0"/>
                <w:color w:val="auto"/>
                <w:kern w:val="0"/>
                <w:sz w:val="23"/>
                <w:szCs w:val="23"/>
                <w:u w:val="none"/>
                <w:lang w:val="en-US" w:eastAsia="zh-CN" w:bidi="ar"/>
              </w:rPr>
              <w:t>慢性自发性荨麻疹患者。</w:t>
            </w:r>
          </w:p>
        </w:tc>
      </w:tr>
      <w:tr>
        <w:tblPrEx>
          <w:tblLayout w:type="fixed"/>
          <w:tblCellMar>
            <w:top w:w="0" w:type="dxa"/>
            <w:left w:w="0" w:type="dxa"/>
            <w:bottom w:w="0" w:type="dxa"/>
            <w:right w:w="0" w:type="dxa"/>
          </w:tblCellMar>
        </w:tblPrEx>
        <w:trPr>
          <w:trHeight w:val="471" w:hRule="atLeast"/>
          <w:jc w:val="center"/>
        </w:trPr>
        <w:tc>
          <w:tcPr>
            <w:tcW w:w="2449"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西替利嗪</w:t>
            </w:r>
          </w:p>
        </w:tc>
        <w:tc>
          <w:tcPr>
            <w:tcW w:w="1514"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口服常释剂型</w:t>
            </w:r>
          </w:p>
        </w:tc>
        <w:tc>
          <w:tcPr>
            <w:tcW w:w="5487"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widowControl/>
              <w:spacing w:line="300" w:lineRule="exact"/>
              <w:jc w:val="left"/>
              <w:textAlignment w:val="center"/>
              <w:rPr>
                <w:rFonts w:hint="eastAsia" w:ascii="Times New Roman" w:hAnsi="Times New Roman" w:eastAsia="宋体" w:cs="宋体"/>
                <w:i w:val="0"/>
                <w:color w:val="auto"/>
                <w:kern w:val="0"/>
                <w:sz w:val="23"/>
                <w:szCs w:val="23"/>
                <w:u w:val="none"/>
                <w:lang w:bidi="ar"/>
              </w:rPr>
            </w:pPr>
          </w:p>
        </w:tc>
      </w:tr>
      <w:tr>
        <w:tblPrEx>
          <w:tblLayout w:type="fixed"/>
          <w:tblCellMar>
            <w:top w:w="0" w:type="dxa"/>
            <w:left w:w="0" w:type="dxa"/>
            <w:bottom w:w="0" w:type="dxa"/>
            <w:right w:w="0" w:type="dxa"/>
          </w:tblCellMar>
        </w:tblPrEx>
        <w:trPr>
          <w:trHeight w:val="471" w:hRule="atLeast"/>
          <w:jc w:val="center"/>
        </w:trPr>
        <w:tc>
          <w:tcPr>
            <w:tcW w:w="2449"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西替利嗪</w:t>
            </w:r>
          </w:p>
        </w:tc>
        <w:tc>
          <w:tcPr>
            <w:tcW w:w="1514"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口服液体剂</w:t>
            </w:r>
          </w:p>
        </w:tc>
        <w:tc>
          <w:tcPr>
            <w:tcW w:w="5487"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left"/>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限儿童。</w:t>
            </w:r>
          </w:p>
        </w:tc>
      </w:tr>
      <w:tr>
        <w:tblPrEx>
          <w:tblLayout w:type="fixed"/>
          <w:tblCellMar>
            <w:top w:w="0" w:type="dxa"/>
            <w:left w:w="0" w:type="dxa"/>
            <w:bottom w:w="0" w:type="dxa"/>
            <w:right w:w="0" w:type="dxa"/>
          </w:tblCellMar>
        </w:tblPrEx>
        <w:trPr>
          <w:trHeight w:val="471" w:hRule="atLeast"/>
          <w:jc w:val="center"/>
        </w:trPr>
        <w:tc>
          <w:tcPr>
            <w:tcW w:w="2449"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左西替利嗪</w:t>
            </w:r>
          </w:p>
        </w:tc>
        <w:tc>
          <w:tcPr>
            <w:tcW w:w="1514"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口服常释剂型</w:t>
            </w:r>
          </w:p>
        </w:tc>
        <w:tc>
          <w:tcPr>
            <w:tcW w:w="5487"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widowControl/>
              <w:spacing w:line="300" w:lineRule="exact"/>
              <w:jc w:val="left"/>
              <w:textAlignment w:val="center"/>
              <w:rPr>
                <w:rFonts w:hint="eastAsia" w:ascii="Times New Roman" w:hAnsi="Times New Roman" w:eastAsia="宋体" w:cs="宋体"/>
                <w:i w:val="0"/>
                <w:color w:val="auto"/>
                <w:kern w:val="0"/>
                <w:sz w:val="23"/>
                <w:szCs w:val="23"/>
                <w:u w:val="none"/>
                <w:lang w:bidi="ar"/>
              </w:rPr>
            </w:pPr>
          </w:p>
        </w:tc>
      </w:tr>
      <w:tr>
        <w:tblPrEx>
          <w:tblLayout w:type="fixed"/>
          <w:tblCellMar>
            <w:top w:w="0" w:type="dxa"/>
            <w:left w:w="0" w:type="dxa"/>
            <w:bottom w:w="0" w:type="dxa"/>
            <w:right w:w="0" w:type="dxa"/>
          </w:tblCellMar>
        </w:tblPrEx>
        <w:trPr>
          <w:trHeight w:val="471" w:hRule="atLeast"/>
          <w:jc w:val="center"/>
        </w:trPr>
        <w:tc>
          <w:tcPr>
            <w:tcW w:w="2449"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左西替利嗪</w:t>
            </w:r>
          </w:p>
        </w:tc>
        <w:tc>
          <w:tcPr>
            <w:tcW w:w="1514"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口服液体剂</w:t>
            </w:r>
          </w:p>
        </w:tc>
        <w:tc>
          <w:tcPr>
            <w:tcW w:w="5487"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left"/>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限儿童。</w:t>
            </w:r>
          </w:p>
        </w:tc>
      </w:tr>
      <w:tr>
        <w:tblPrEx>
          <w:tblLayout w:type="fixed"/>
          <w:tblCellMar>
            <w:top w:w="0" w:type="dxa"/>
            <w:left w:w="0" w:type="dxa"/>
            <w:bottom w:w="0" w:type="dxa"/>
            <w:right w:w="0" w:type="dxa"/>
          </w:tblCellMar>
        </w:tblPrEx>
        <w:trPr>
          <w:trHeight w:val="471" w:hRule="atLeast"/>
          <w:jc w:val="center"/>
        </w:trPr>
        <w:tc>
          <w:tcPr>
            <w:tcW w:w="2449"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氯雷他定</w:t>
            </w:r>
          </w:p>
        </w:tc>
        <w:tc>
          <w:tcPr>
            <w:tcW w:w="1514"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口服常释剂型</w:t>
            </w:r>
          </w:p>
        </w:tc>
        <w:tc>
          <w:tcPr>
            <w:tcW w:w="5487"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widowControl/>
              <w:spacing w:line="300" w:lineRule="exact"/>
              <w:jc w:val="left"/>
              <w:textAlignment w:val="center"/>
              <w:rPr>
                <w:rFonts w:hint="eastAsia" w:ascii="Times New Roman" w:hAnsi="Times New Roman" w:eastAsia="宋体" w:cs="宋体"/>
                <w:i w:val="0"/>
                <w:color w:val="auto"/>
                <w:kern w:val="0"/>
                <w:sz w:val="23"/>
                <w:szCs w:val="23"/>
                <w:u w:val="none"/>
                <w:lang w:bidi="ar"/>
              </w:rPr>
            </w:pPr>
          </w:p>
        </w:tc>
      </w:tr>
      <w:tr>
        <w:tblPrEx>
          <w:tblLayout w:type="fixed"/>
          <w:tblCellMar>
            <w:top w:w="0" w:type="dxa"/>
            <w:left w:w="0" w:type="dxa"/>
            <w:bottom w:w="0" w:type="dxa"/>
            <w:right w:w="0" w:type="dxa"/>
          </w:tblCellMar>
        </w:tblPrEx>
        <w:trPr>
          <w:trHeight w:val="471" w:hRule="atLeast"/>
          <w:jc w:val="center"/>
        </w:trPr>
        <w:tc>
          <w:tcPr>
            <w:tcW w:w="2449"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氯雷他定</w:t>
            </w:r>
          </w:p>
        </w:tc>
        <w:tc>
          <w:tcPr>
            <w:tcW w:w="1514"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口服液体剂</w:t>
            </w:r>
          </w:p>
        </w:tc>
        <w:tc>
          <w:tcPr>
            <w:tcW w:w="5487"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widowControl/>
              <w:spacing w:line="300" w:lineRule="exact"/>
              <w:jc w:val="left"/>
              <w:textAlignment w:val="center"/>
              <w:rPr>
                <w:rFonts w:hint="eastAsia" w:ascii="Times New Roman" w:hAnsi="Times New Roman" w:eastAsia="宋体" w:cs="宋体"/>
                <w:i w:val="0"/>
                <w:color w:val="auto"/>
                <w:kern w:val="0"/>
                <w:sz w:val="23"/>
                <w:szCs w:val="23"/>
                <w:u w:val="none"/>
                <w:lang w:bidi="ar"/>
              </w:rPr>
            </w:pPr>
          </w:p>
        </w:tc>
      </w:tr>
      <w:tr>
        <w:tblPrEx>
          <w:tblLayout w:type="fixed"/>
          <w:tblCellMar>
            <w:top w:w="0" w:type="dxa"/>
            <w:left w:w="0" w:type="dxa"/>
            <w:bottom w:w="0" w:type="dxa"/>
            <w:right w:w="0" w:type="dxa"/>
          </w:tblCellMar>
        </w:tblPrEx>
        <w:trPr>
          <w:trHeight w:val="471" w:hRule="atLeast"/>
          <w:jc w:val="center"/>
        </w:trPr>
        <w:tc>
          <w:tcPr>
            <w:tcW w:w="2449"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地氯雷他定</w:t>
            </w:r>
          </w:p>
        </w:tc>
        <w:tc>
          <w:tcPr>
            <w:tcW w:w="1514"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口服常释剂型</w:t>
            </w:r>
          </w:p>
        </w:tc>
        <w:tc>
          <w:tcPr>
            <w:tcW w:w="5487"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widowControl/>
              <w:spacing w:line="300" w:lineRule="exact"/>
              <w:jc w:val="left"/>
              <w:textAlignment w:val="center"/>
              <w:rPr>
                <w:rFonts w:hint="eastAsia" w:ascii="Times New Roman" w:hAnsi="Times New Roman" w:eastAsia="宋体" w:cs="宋体"/>
                <w:i w:val="0"/>
                <w:color w:val="auto"/>
                <w:kern w:val="0"/>
                <w:sz w:val="23"/>
                <w:szCs w:val="23"/>
                <w:u w:val="none"/>
                <w:lang w:bidi="ar"/>
              </w:rPr>
            </w:pPr>
          </w:p>
        </w:tc>
      </w:tr>
      <w:tr>
        <w:tblPrEx>
          <w:tblLayout w:type="fixed"/>
          <w:tblCellMar>
            <w:top w:w="0" w:type="dxa"/>
            <w:left w:w="0" w:type="dxa"/>
            <w:bottom w:w="0" w:type="dxa"/>
            <w:right w:w="0" w:type="dxa"/>
          </w:tblCellMar>
        </w:tblPrEx>
        <w:trPr>
          <w:trHeight w:val="471" w:hRule="atLeast"/>
          <w:jc w:val="center"/>
        </w:trPr>
        <w:tc>
          <w:tcPr>
            <w:tcW w:w="2449"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地氯雷他定</w:t>
            </w:r>
          </w:p>
        </w:tc>
        <w:tc>
          <w:tcPr>
            <w:tcW w:w="1514"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口服液体剂</w:t>
            </w:r>
          </w:p>
        </w:tc>
        <w:tc>
          <w:tcPr>
            <w:tcW w:w="5487"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left"/>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限儿童。</w:t>
            </w:r>
          </w:p>
        </w:tc>
      </w:tr>
      <w:tr>
        <w:tblPrEx>
          <w:tblLayout w:type="fixed"/>
          <w:tblCellMar>
            <w:top w:w="0" w:type="dxa"/>
            <w:left w:w="0" w:type="dxa"/>
            <w:bottom w:w="0" w:type="dxa"/>
            <w:right w:w="0" w:type="dxa"/>
          </w:tblCellMar>
        </w:tblPrEx>
        <w:trPr>
          <w:trHeight w:val="471" w:hRule="atLeast"/>
          <w:jc w:val="center"/>
        </w:trPr>
        <w:tc>
          <w:tcPr>
            <w:tcW w:w="2449"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依巴斯汀</w:t>
            </w:r>
          </w:p>
        </w:tc>
        <w:tc>
          <w:tcPr>
            <w:tcW w:w="1514"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口服常释剂型</w:t>
            </w:r>
          </w:p>
        </w:tc>
        <w:tc>
          <w:tcPr>
            <w:tcW w:w="5487"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widowControl/>
              <w:spacing w:line="300" w:lineRule="exact"/>
              <w:jc w:val="left"/>
              <w:textAlignment w:val="center"/>
              <w:rPr>
                <w:rFonts w:hint="eastAsia" w:ascii="Times New Roman" w:hAnsi="Times New Roman" w:eastAsia="宋体" w:cs="宋体"/>
                <w:i w:val="0"/>
                <w:color w:val="auto"/>
                <w:kern w:val="0"/>
                <w:sz w:val="23"/>
                <w:szCs w:val="23"/>
                <w:u w:val="none"/>
                <w:lang w:bidi="ar"/>
              </w:rPr>
            </w:pPr>
          </w:p>
        </w:tc>
      </w:tr>
      <w:tr>
        <w:tblPrEx>
          <w:tblLayout w:type="fixed"/>
          <w:tblCellMar>
            <w:top w:w="0" w:type="dxa"/>
            <w:left w:w="0" w:type="dxa"/>
            <w:bottom w:w="0" w:type="dxa"/>
            <w:right w:w="0" w:type="dxa"/>
          </w:tblCellMar>
        </w:tblPrEx>
        <w:trPr>
          <w:trHeight w:val="471" w:hRule="atLeast"/>
          <w:jc w:val="center"/>
        </w:trPr>
        <w:tc>
          <w:tcPr>
            <w:tcW w:w="2449"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酮替芬</w:t>
            </w:r>
          </w:p>
        </w:tc>
        <w:tc>
          <w:tcPr>
            <w:tcW w:w="1514"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口服常释剂型</w:t>
            </w:r>
          </w:p>
        </w:tc>
        <w:tc>
          <w:tcPr>
            <w:tcW w:w="5487"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widowControl/>
              <w:spacing w:line="300" w:lineRule="exact"/>
              <w:jc w:val="left"/>
              <w:textAlignment w:val="center"/>
              <w:rPr>
                <w:rFonts w:hint="eastAsia" w:ascii="Times New Roman" w:hAnsi="Times New Roman" w:eastAsia="宋体" w:cs="宋体"/>
                <w:i w:val="0"/>
                <w:color w:val="auto"/>
                <w:kern w:val="0"/>
                <w:sz w:val="23"/>
                <w:szCs w:val="23"/>
                <w:u w:val="none"/>
                <w:lang w:bidi="ar"/>
              </w:rPr>
            </w:pPr>
          </w:p>
        </w:tc>
      </w:tr>
      <w:tr>
        <w:tblPrEx>
          <w:tblLayout w:type="fixed"/>
          <w:tblCellMar>
            <w:top w:w="0" w:type="dxa"/>
            <w:left w:w="0" w:type="dxa"/>
            <w:bottom w:w="0" w:type="dxa"/>
            <w:right w:w="0" w:type="dxa"/>
          </w:tblCellMar>
        </w:tblPrEx>
        <w:trPr>
          <w:trHeight w:val="471" w:hRule="atLeast"/>
          <w:jc w:val="center"/>
        </w:trPr>
        <w:tc>
          <w:tcPr>
            <w:tcW w:w="2449"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赛庚啶</w:t>
            </w:r>
          </w:p>
        </w:tc>
        <w:tc>
          <w:tcPr>
            <w:tcW w:w="1514"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口服常释剂型</w:t>
            </w:r>
          </w:p>
        </w:tc>
        <w:tc>
          <w:tcPr>
            <w:tcW w:w="5487"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widowControl/>
              <w:spacing w:line="300" w:lineRule="exact"/>
              <w:jc w:val="left"/>
              <w:textAlignment w:val="center"/>
              <w:rPr>
                <w:rFonts w:hint="eastAsia" w:ascii="Times New Roman" w:hAnsi="Times New Roman" w:eastAsia="宋体" w:cs="宋体"/>
                <w:i w:val="0"/>
                <w:color w:val="auto"/>
                <w:kern w:val="0"/>
                <w:sz w:val="23"/>
                <w:szCs w:val="23"/>
                <w:u w:val="none"/>
                <w:lang w:bidi="ar"/>
              </w:rPr>
            </w:pPr>
          </w:p>
        </w:tc>
      </w:tr>
      <w:tr>
        <w:tblPrEx>
          <w:tblLayout w:type="fixed"/>
          <w:tblCellMar>
            <w:top w:w="0" w:type="dxa"/>
            <w:left w:w="0" w:type="dxa"/>
            <w:bottom w:w="0" w:type="dxa"/>
            <w:right w:w="0" w:type="dxa"/>
          </w:tblCellMar>
        </w:tblPrEx>
        <w:trPr>
          <w:trHeight w:val="471" w:hRule="atLeast"/>
          <w:jc w:val="center"/>
        </w:trPr>
        <w:tc>
          <w:tcPr>
            <w:tcW w:w="2449"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氯苯那敏</w:t>
            </w:r>
          </w:p>
        </w:tc>
        <w:tc>
          <w:tcPr>
            <w:tcW w:w="1514"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口服常释剂型</w:t>
            </w:r>
          </w:p>
        </w:tc>
        <w:tc>
          <w:tcPr>
            <w:tcW w:w="5487"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widowControl/>
              <w:spacing w:line="300" w:lineRule="exact"/>
              <w:jc w:val="left"/>
              <w:textAlignment w:val="center"/>
              <w:rPr>
                <w:rFonts w:hint="eastAsia" w:ascii="Times New Roman" w:hAnsi="Times New Roman" w:eastAsia="宋体" w:cs="宋体"/>
                <w:i w:val="0"/>
                <w:color w:val="auto"/>
                <w:kern w:val="0"/>
                <w:sz w:val="23"/>
                <w:szCs w:val="23"/>
                <w:u w:val="none"/>
                <w:lang w:bidi="ar"/>
              </w:rPr>
            </w:pPr>
          </w:p>
        </w:tc>
      </w:tr>
      <w:tr>
        <w:tblPrEx>
          <w:tblLayout w:type="fixed"/>
          <w:tblCellMar>
            <w:top w:w="0" w:type="dxa"/>
            <w:left w:w="0" w:type="dxa"/>
            <w:bottom w:w="0" w:type="dxa"/>
            <w:right w:w="0" w:type="dxa"/>
          </w:tblCellMar>
        </w:tblPrEx>
        <w:trPr>
          <w:trHeight w:val="471" w:hRule="atLeast"/>
          <w:jc w:val="center"/>
        </w:trPr>
        <w:tc>
          <w:tcPr>
            <w:tcW w:w="2449"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环孢素</w:t>
            </w:r>
          </w:p>
        </w:tc>
        <w:tc>
          <w:tcPr>
            <w:tcW w:w="1514"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注射剂</w:t>
            </w:r>
          </w:p>
        </w:tc>
        <w:tc>
          <w:tcPr>
            <w:tcW w:w="5487"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widowControl/>
              <w:spacing w:line="300" w:lineRule="exact"/>
              <w:jc w:val="left"/>
              <w:textAlignment w:val="center"/>
              <w:rPr>
                <w:rFonts w:hint="eastAsia" w:ascii="Times New Roman" w:hAnsi="Times New Roman" w:eastAsia="宋体" w:cs="宋体"/>
                <w:i w:val="0"/>
                <w:color w:val="auto"/>
                <w:kern w:val="0"/>
                <w:sz w:val="23"/>
                <w:szCs w:val="23"/>
                <w:u w:val="none"/>
                <w:lang w:bidi="ar"/>
              </w:rPr>
            </w:pPr>
          </w:p>
        </w:tc>
      </w:tr>
      <w:tr>
        <w:tblPrEx>
          <w:tblLayout w:type="fixed"/>
          <w:tblCellMar>
            <w:top w:w="0" w:type="dxa"/>
            <w:left w:w="0" w:type="dxa"/>
            <w:bottom w:w="0" w:type="dxa"/>
            <w:right w:w="0" w:type="dxa"/>
          </w:tblCellMar>
        </w:tblPrEx>
        <w:trPr>
          <w:trHeight w:val="471" w:hRule="atLeast"/>
          <w:jc w:val="center"/>
        </w:trPr>
        <w:tc>
          <w:tcPr>
            <w:tcW w:w="2449"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玉屏风颗粒</w:t>
            </w:r>
          </w:p>
        </w:tc>
        <w:tc>
          <w:tcPr>
            <w:tcW w:w="1514"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widowControl/>
              <w:spacing w:line="300" w:lineRule="exact"/>
              <w:jc w:val="center"/>
              <w:textAlignment w:val="center"/>
              <w:rPr>
                <w:rFonts w:hint="eastAsia" w:ascii="Times New Roman" w:hAnsi="Times New Roman" w:eastAsia="宋体" w:cs="宋体"/>
                <w:i w:val="0"/>
                <w:color w:val="auto"/>
                <w:kern w:val="0"/>
                <w:sz w:val="23"/>
                <w:szCs w:val="23"/>
                <w:u w:val="none"/>
                <w:lang w:bidi="ar"/>
              </w:rPr>
            </w:pPr>
          </w:p>
        </w:tc>
        <w:tc>
          <w:tcPr>
            <w:tcW w:w="5487"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widowControl/>
              <w:spacing w:line="300" w:lineRule="exact"/>
              <w:jc w:val="left"/>
              <w:textAlignment w:val="center"/>
              <w:rPr>
                <w:rFonts w:hint="eastAsia" w:ascii="Times New Roman" w:hAnsi="Times New Roman" w:eastAsia="宋体" w:cs="宋体"/>
                <w:i w:val="0"/>
                <w:color w:val="auto"/>
                <w:kern w:val="0"/>
                <w:sz w:val="23"/>
                <w:szCs w:val="23"/>
                <w:u w:val="none"/>
                <w:lang w:bidi="ar"/>
              </w:rPr>
            </w:pPr>
          </w:p>
        </w:tc>
      </w:tr>
      <w:tr>
        <w:tblPrEx>
          <w:tblLayout w:type="fixed"/>
          <w:tblCellMar>
            <w:top w:w="0" w:type="dxa"/>
            <w:left w:w="0" w:type="dxa"/>
            <w:bottom w:w="0" w:type="dxa"/>
            <w:right w:w="0" w:type="dxa"/>
          </w:tblCellMar>
        </w:tblPrEx>
        <w:trPr>
          <w:trHeight w:val="471" w:hRule="atLeast"/>
          <w:jc w:val="center"/>
        </w:trPr>
        <w:tc>
          <w:tcPr>
            <w:tcW w:w="2449"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地塞米松</w:t>
            </w:r>
          </w:p>
        </w:tc>
        <w:tc>
          <w:tcPr>
            <w:tcW w:w="1514"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注射剂</w:t>
            </w:r>
          </w:p>
        </w:tc>
        <w:tc>
          <w:tcPr>
            <w:tcW w:w="5487"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widowControl/>
              <w:spacing w:line="300" w:lineRule="exact"/>
              <w:jc w:val="left"/>
              <w:textAlignment w:val="center"/>
              <w:rPr>
                <w:rFonts w:hint="eastAsia" w:ascii="Times New Roman" w:hAnsi="Times New Roman" w:eastAsia="宋体" w:cs="宋体"/>
                <w:i w:val="0"/>
                <w:color w:val="auto"/>
                <w:kern w:val="0"/>
                <w:sz w:val="23"/>
                <w:szCs w:val="23"/>
                <w:u w:val="none"/>
                <w:lang w:bidi="ar"/>
              </w:rPr>
            </w:pPr>
          </w:p>
        </w:tc>
      </w:tr>
      <w:tr>
        <w:tblPrEx>
          <w:tblLayout w:type="fixed"/>
          <w:tblCellMar>
            <w:top w:w="0" w:type="dxa"/>
            <w:left w:w="0" w:type="dxa"/>
            <w:bottom w:w="0" w:type="dxa"/>
            <w:right w:w="0" w:type="dxa"/>
          </w:tblCellMar>
        </w:tblPrEx>
        <w:trPr>
          <w:trHeight w:val="471" w:hRule="atLeast"/>
          <w:jc w:val="center"/>
        </w:trPr>
        <w:tc>
          <w:tcPr>
            <w:tcW w:w="2449"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泼尼松</w:t>
            </w:r>
          </w:p>
        </w:tc>
        <w:tc>
          <w:tcPr>
            <w:tcW w:w="1514"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bidi="ar"/>
              </w:rPr>
            </w:pPr>
            <w:r>
              <w:rPr>
                <w:rFonts w:hint="eastAsia" w:ascii="Times New Roman" w:hAnsi="Times New Roman" w:eastAsia="宋体" w:cs="宋体"/>
                <w:i w:val="0"/>
                <w:color w:val="auto"/>
                <w:kern w:val="0"/>
                <w:sz w:val="23"/>
                <w:szCs w:val="23"/>
                <w:u w:val="none"/>
                <w:lang w:val="en-US" w:eastAsia="zh-CN" w:bidi="ar"/>
              </w:rPr>
              <w:t>口服常释剂型</w:t>
            </w:r>
          </w:p>
        </w:tc>
        <w:tc>
          <w:tcPr>
            <w:tcW w:w="5487"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widowControl/>
              <w:spacing w:line="300" w:lineRule="exact"/>
              <w:jc w:val="left"/>
              <w:textAlignment w:val="center"/>
              <w:rPr>
                <w:rFonts w:hint="eastAsia" w:ascii="Times New Roman" w:hAnsi="Times New Roman" w:eastAsia="宋体" w:cs="宋体"/>
                <w:i w:val="0"/>
                <w:color w:val="auto"/>
                <w:kern w:val="0"/>
                <w:sz w:val="23"/>
                <w:szCs w:val="23"/>
                <w:u w:val="none"/>
                <w:lang w:bidi="ar"/>
              </w:rPr>
            </w:pPr>
          </w:p>
        </w:tc>
      </w:tr>
      <w:tr>
        <w:tblPrEx>
          <w:tblLayout w:type="fixed"/>
          <w:tblCellMar>
            <w:top w:w="0" w:type="dxa"/>
            <w:left w:w="0" w:type="dxa"/>
            <w:bottom w:w="0" w:type="dxa"/>
            <w:right w:w="0" w:type="dxa"/>
          </w:tblCellMar>
        </w:tblPrEx>
        <w:trPr>
          <w:trHeight w:val="471" w:hRule="atLeast"/>
          <w:jc w:val="center"/>
        </w:trPr>
        <w:tc>
          <w:tcPr>
            <w:tcW w:w="2449"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val="en-US" w:eastAsia="zh-CN" w:bidi="ar"/>
              </w:rPr>
            </w:pPr>
            <w:r>
              <w:rPr>
                <w:rFonts w:hint="eastAsia" w:ascii="Times New Roman" w:hAnsi="Times New Roman" w:eastAsia="宋体" w:cs="宋体"/>
                <w:i w:val="0"/>
                <w:color w:val="auto"/>
                <w:kern w:val="0"/>
                <w:sz w:val="23"/>
                <w:szCs w:val="23"/>
                <w:u w:val="none"/>
                <w:lang w:val="en-US" w:eastAsia="zh-CN" w:bidi="ar"/>
              </w:rPr>
              <w:t>多塞平</w:t>
            </w:r>
          </w:p>
        </w:tc>
        <w:tc>
          <w:tcPr>
            <w:tcW w:w="1514"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val="en-US" w:eastAsia="zh-CN" w:bidi="ar"/>
              </w:rPr>
            </w:pPr>
            <w:r>
              <w:rPr>
                <w:rFonts w:hint="eastAsia" w:ascii="Times New Roman" w:hAnsi="Times New Roman" w:eastAsia="宋体" w:cs="宋体"/>
                <w:i w:val="0"/>
                <w:color w:val="auto"/>
                <w:kern w:val="0"/>
                <w:sz w:val="23"/>
                <w:szCs w:val="23"/>
                <w:u w:val="none"/>
                <w:lang w:val="en-US" w:eastAsia="zh-CN" w:bidi="ar"/>
              </w:rPr>
              <w:t>口服常释剂型</w:t>
            </w:r>
          </w:p>
        </w:tc>
        <w:tc>
          <w:tcPr>
            <w:tcW w:w="5487"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widowControl/>
              <w:spacing w:line="300" w:lineRule="exact"/>
              <w:jc w:val="left"/>
              <w:textAlignment w:val="center"/>
              <w:rPr>
                <w:rFonts w:hint="eastAsia" w:ascii="Times New Roman" w:hAnsi="Times New Roman" w:eastAsia="宋体" w:cs="宋体"/>
                <w:i w:val="0"/>
                <w:color w:val="auto"/>
                <w:kern w:val="0"/>
                <w:sz w:val="23"/>
                <w:szCs w:val="23"/>
                <w:u w:val="none"/>
                <w:lang w:bidi="ar"/>
              </w:rPr>
            </w:pPr>
          </w:p>
        </w:tc>
      </w:tr>
      <w:tr>
        <w:tblPrEx>
          <w:tblLayout w:type="fixed"/>
          <w:tblCellMar>
            <w:top w:w="0" w:type="dxa"/>
            <w:left w:w="0" w:type="dxa"/>
            <w:bottom w:w="0" w:type="dxa"/>
            <w:right w:w="0" w:type="dxa"/>
          </w:tblCellMar>
        </w:tblPrEx>
        <w:trPr>
          <w:trHeight w:val="471" w:hRule="atLeast"/>
          <w:jc w:val="center"/>
        </w:trPr>
        <w:tc>
          <w:tcPr>
            <w:tcW w:w="2449"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val="en-US" w:eastAsia="zh-CN" w:bidi="ar"/>
              </w:rPr>
            </w:pPr>
            <w:r>
              <w:rPr>
                <w:rFonts w:hint="eastAsia" w:ascii="Times New Roman" w:hAnsi="Times New Roman" w:eastAsia="宋体" w:cs="宋体"/>
                <w:i w:val="0"/>
                <w:color w:val="auto"/>
                <w:kern w:val="0"/>
                <w:sz w:val="23"/>
                <w:szCs w:val="23"/>
                <w:u w:val="none"/>
                <w:lang w:val="en-US" w:eastAsia="zh-CN" w:bidi="ar"/>
              </w:rPr>
              <w:t>奥洛他定</w:t>
            </w:r>
          </w:p>
        </w:tc>
        <w:tc>
          <w:tcPr>
            <w:tcW w:w="1514"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val="en-US" w:eastAsia="zh-CN" w:bidi="ar"/>
              </w:rPr>
            </w:pPr>
            <w:r>
              <w:rPr>
                <w:rFonts w:hint="eastAsia" w:ascii="Times New Roman" w:hAnsi="Times New Roman" w:eastAsia="宋体" w:cs="宋体"/>
                <w:i w:val="0"/>
                <w:color w:val="auto"/>
                <w:kern w:val="0"/>
                <w:sz w:val="23"/>
                <w:szCs w:val="23"/>
                <w:u w:val="none"/>
                <w:lang w:val="en-US" w:eastAsia="zh-CN" w:bidi="ar"/>
              </w:rPr>
              <w:t>口服常释剂型</w:t>
            </w:r>
          </w:p>
        </w:tc>
        <w:tc>
          <w:tcPr>
            <w:tcW w:w="5487"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widowControl/>
              <w:spacing w:line="300" w:lineRule="exact"/>
              <w:jc w:val="left"/>
              <w:textAlignment w:val="center"/>
              <w:rPr>
                <w:rFonts w:hint="eastAsia" w:ascii="Times New Roman" w:hAnsi="Times New Roman" w:eastAsia="宋体" w:cs="宋体"/>
                <w:i w:val="0"/>
                <w:color w:val="auto"/>
                <w:kern w:val="0"/>
                <w:sz w:val="23"/>
                <w:szCs w:val="23"/>
                <w:u w:val="none"/>
                <w:lang w:bidi="ar"/>
              </w:rPr>
            </w:pPr>
          </w:p>
        </w:tc>
      </w:tr>
      <w:tr>
        <w:tblPrEx>
          <w:tblLayout w:type="fixed"/>
          <w:tblCellMar>
            <w:top w:w="0" w:type="dxa"/>
            <w:left w:w="0" w:type="dxa"/>
            <w:bottom w:w="0" w:type="dxa"/>
            <w:right w:w="0" w:type="dxa"/>
          </w:tblCellMar>
        </w:tblPrEx>
        <w:trPr>
          <w:trHeight w:val="471" w:hRule="atLeast"/>
          <w:jc w:val="center"/>
        </w:trPr>
        <w:tc>
          <w:tcPr>
            <w:tcW w:w="2449"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val="en-US" w:eastAsia="zh-CN" w:bidi="ar"/>
              </w:rPr>
            </w:pPr>
            <w:r>
              <w:rPr>
                <w:rFonts w:hint="eastAsia" w:ascii="Times New Roman" w:hAnsi="Times New Roman" w:eastAsia="宋体" w:cs="宋体"/>
                <w:i w:val="0"/>
                <w:color w:val="auto"/>
                <w:kern w:val="0"/>
                <w:sz w:val="23"/>
                <w:szCs w:val="23"/>
                <w:u w:val="none"/>
                <w:lang w:val="en-US" w:eastAsia="zh-CN" w:bidi="ar"/>
              </w:rPr>
              <w:t>环孢素</w:t>
            </w:r>
          </w:p>
        </w:tc>
        <w:tc>
          <w:tcPr>
            <w:tcW w:w="1514"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val="en-US" w:eastAsia="zh-CN" w:bidi="ar"/>
              </w:rPr>
            </w:pPr>
            <w:r>
              <w:rPr>
                <w:rFonts w:hint="eastAsia" w:ascii="Times New Roman" w:hAnsi="Times New Roman" w:eastAsia="宋体" w:cs="宋体"/>
                <w:i w:val="0"/>
                <w:color w:val="auto"/>
                <w:kern w:val="0"/>
                <w:sz w:val="23"/>
                <w:szCs w:val="23"/>
                <w:u w:val="none"/>
                <w:lang w:val="en-US" w:eastAsia="zh-CN" w:bidi="ar"/>
              </w:rPr>
              <w:t>口服常释剂型</w:t>
            </w:r>
          </w:p>
        </w:tc>
        <w:tc>
          <w:tcPr>
            <w:tcW w:w="5487"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left"/>
              <w:textAlignment w:val="center"/>
              <w:rPr>
                <w:rFonts w:hint="eastAsia" w:ascii="Times New Roman" w:hAnsi="Times New Roman" w:eastAsia="宋体" w:cs="宋体"/>
                <w:i w:val="0"/>
                <w:color w:val="auto"/>
                <w:kern w:val="0"/>
                <w:sz w:val="23"/>
                <w:szCs w:val="23"/>
                <w:u w:val="none"/>
                <w:lang w:bidi="ar"/>
              </w:rPr>
            </w:pPr>
          </w:p>
        </w:tc>
      </w:tr>
      <w:tr>
        <w:tblPrEx>
          <w:tblLayout w:type="fixed"/>
          <w:tblCellMar>
            <w:top w:w="0" w:type="dxa"/>
            <w:left w:w="0" w:type="dxa"/>
            <w:bottom w:w="0" w:type="dxa"/>
            <w:right w:w="0" w:type="dxa"/>
          </w:tblCellMar>
        </w:tblPrEx>
        <w:trPr>
          <w:trHeight w:val="471" w:hRule="atLeast"/>
          <w:jc w:val="center"/>
        </w:trPr>
        <w:tc>
          <w:tcPr>
            <w:tcW w:w="2449"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val="en-US" w:eastAsia="zh-CN" w:bidi="ar"/>
              </w:rPr>
            </w:pPr>
            <w:r>
              <w:rPr>
                <w:rFonts w:hint="default" w:ascii="Times New Roman" w:hAnsi="Times New Roman" w:eastAsia="宋体" w:cs="宋体"/>
                <w:i w:val="0"/>
                <w:color w:val="auto"/>
                <w:kern w:val="0"/>
                <w:sz w:val="23"/>
                <w:szCs w:val="23"/>
                <w:u w:val="none"/>
                <w:lang w:val="en-US" w:eastAsia="zh-CN" w:bidi="ar"/>
              </w:rPr>
              <w:t>皮敏消胶囊</w:t>
            </w:r>
          </w:p>
        </w:tc>
        <w:tc>
          <w:tcPr>
            <w:tcW w:w="1514"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bottom"/>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val="en-US" w:eastAsia="zh-CN" w:bidi="ar"/>
              </w:rPr>
            </w:pPr>
          </w:p>
        </w:tc>
        <w:tc>
          <w:tcPr>
            <w:tcW w:w="5487"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bottom"/>
          </w:tcPr>
          <w:p>
            <w:pPr>
              <w:keepNext w:val="0"/>
              <w:keepLines w:val="0"/>
              <w:widowControl/>
              <w:suppressLineNumbers w:val="0"/>
              <w:spacing w:line="300" w:lineRule="exact"/>
              <w:jc w:val="left"/>
              <w:textAlignment w:val="center"/>
              <w:rPr>
                <w:rFonts w:hint="eastAsia" w:ascii="Times New Roman" w:hAnsi="Times New Roman" w:eastAsia="宋体" w:cs="宋体"/>
                <w:i w:val="0"/>
                <w:color w:val="auto"/>
                <w:kern w:val="0"/>
                <w:sz w:val="23"/>
                <w:szCs w:val="23"/>
                <w:u w:val="none"/>
                <w:lang w:val="en-US" w:eastAsia="zh-CN" w:bidi="ar"/>
              </w:rPr>
            </w:pPr>
          </w:p>
        </w:tc>
      </w:tr>
      <w:tr>
        <w:tblPrEx>
          <w:tblLayout w:type="fixed"/>
          <w:tblCellMar>
            <w:top w:w="0" w:type="dxa"/>
            <w:left w:w="0" w:type="dxa"/>
            <w:bottom w:w="0" w:type="dxa"/>
            <w:right w:w="0" w:type="dxa"/>
          </w:tblCellMar>
        </w:tblPrEx>
        <w:trPr>
          <w:trHeight w:val="471" w:hRule="atLeast"/>
          <w:jc w:val="center"/>
        </w:trPr>
        <w:tc>
          <w:tcPr>
            <w:tcW w:w="2449"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val="en-US" w:eastAsia="zh-CN" w:bidi="ar"/>
              </w:rPr>
            </w:pPr>
            <w:r>
              <w:rPr>
                <w:rFonts w:hint="eastAsia" w:ascii="Times New Roman" w:hAnsi="Times New Roman" w:eastAsia="宋体" w:cs="宋体"/>
                <w:i w:val="0"/>
                <w:color w:val="auto"/>
                <w:kern w:val="0"/>
                <w:sz w:val="23"/>
                <w:szCs w:val="23"/>
                <w:u w:val="none"/>
                <w:lang w:val="en-US" w:eastAsia="zh-CN" w:bidi="ar"/>
              </w:rPr>
              <w:t>依美斯汀</w:t>
            </w:r>
          </w:p>
        </w:tc>
        <w:tc>
          <w:tcPr>
            <w:tcW w:w="1514"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center"/>
              <w:textAlignment w:val="center"/>
              <w:rPr>
                <w:rFonts w:hint="eastAsia" w:ascii="Times New Roman" w:hAnsi="Times New Roman" w:eastAsia="宋体" w:cs="宋体"/>
                <w:i w:val="0"/>
                <w:color w:val="auto"/>
                <w:kern w:val="0"/>
                <w:sz w:val="23"/>
                <w:szCs w:val="23"/>
                <w:u w:val="none"/>
                <w:lang w:val="en-US" w:eastAsia="zh-CN" w:bidi="ar"/>
              </w:rPr>
            </w:pPr>
            <w:r>
              <w:rPr>
                <w:rFonts w:hint="eastAsia" w:ascii="Times New Roman" w:hAnsi="Times New Roman" w:eastAsia="宋体" w:cs="宋体"/>
                <w:i w:val="0"/>
                <w:color w:val="auto"/>
                <w:kern w:val="0"/>
                <w:sz w:val="23"/>
                <w:szCs w:val="23"/>
                <w:u w:val="none"/>
                <w:lang w:val="en-US" w:eastAsia="zh-CN" w:bidi="ar"/>
              </w:rPr>
              <w:t>缓释控释剂型</w:t>
            </w:r>
          </w:p>
        </w:tc>
        <w:tc>
          <w:tcPr>
            <w:tcW w:w="5487" w:type="dxa"/>
            <w:tcBorders>
              <w:top w:val="single" w:color="000000" w:sz="4" w:space="0"/>
              <w:left w:val="single" w:color="000000" w:sz="4" w:space="0"/>
              <w:bottom w:val="single" w:color="000000" w:sz="4" w:space="0"/>
              <w:right w:val="single" w:color="000000" w:sz="4" w:space="0"/>
            </w:tcBorders>
            <w:tcMar>
              <w:top w:w="0" w:type="dxa"/>
              <w:left w:w="45" w:type="dxa"/>
              <w:right w:w="45" w:type="dxa"/>
            </w:tcMar>
            <w:vAlign w:val="center"/>
          </w:tcPr>
          <w:p>
            <w:pPr>
              <w:keepNext w:val="0"/>
              <w:keepLines w:val="0"/>
              <w:widowControl/>
              <w:suppressLineNumbers w:val="0"/>
              <w:spacing w:line="300" w:lineRule="exact"/>
              <w:jc w:val="left"/>
              <w:textAlignment w:val="center"/>
              <w:rPr>
                <w:rFonts w:hint="eastAsia" w:ascii="Times New Roman" w:hAnsi="Times New Roman" w:eastAsia="宋体" w:cs="宋体"/>
                <w:i w:val="0"/>
                <w:color w:val="auto"/>
                <w:kern w:val="0"/>
                <w:sz w:val="23"/>
                <w:szCs w:val="23"/>
                <w:u w:val="none"/>
                <w:lang w:val="en-US" w:eastAsia="zh-CN" w:bidi="ar"/>
              </w:rPr>
            </w:pPr>
            <w:r>
              <w:rPr>
                <w:rFonts w:hint="eastAsia" w:ascii="Times New Roman" w:hAnsi="Times New Roman" w:eastAsia="宋体" w:cs="宋体"/>
                <w:i w:val="0"/>
                <w:color w:val="auto"/>
                <w:kern w:val="0"/>
                <w:sz w:val="23"/>
                <w:szCs w:val="23"/>
                <w:u w:val="none"/>
                <w:lang w:val="en-US" w:eastAsia="zh-CN" w:bidi="ar"/>
              </w:rPr>
              <w:t>限二线用药。</w:t>
            </w:r>
          </w:p>
        </w:tc>
      </w:tr>
    </w:tbl>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880" w:firstLineChars="200"/>
        <w:jc w:val="center"/>
        <w:textAlignment w:val="auto"/>
        <w:outlineLvl w:val="9"/>
        <w:rPr>
          <w:rFonts w:hint="default" w:ascii="方正小标宋_GBK" w:hAnsi="方正小标宋_GBK" w:eastAsia="方正小标宋_GBK" w:cs="方正小标宋_GBK"/>
          <w:sz w:val="44"/>
          <w:szCs w:val="44"/>
          <w:lang w:val="en-US" w:eastAsia="zh-CN"/>
        </w:rPr>
      </w:pPr>
      <w:r>
        <w:rPr>
          <w:rFonts w:hint="default" w:ascii="方正小标宋_GBK" w:hAnsi="方正小标宋_GBK" w:eastAsia="方正小标宋_GBK" w:cs="方正小标宋_GBK"/>
          <w:sz w:val="44"/>
          <w:szCs w:val="44"/>
          <w:lang w:val="en-US" w:eastAsia="zh-CN"/>
        </w:rPr>
        <w:t>新修订部分病种认定标准</w:t>
      </w:r>
    </w:p>
    <w:p>
      <w:pPr>
        <w:keepNext w:val="0"/>
        <w:keepLines w:val="0"/>
        <w:pageBreakBefore w:val="0"/>
        <w:widowControl w:val="0"/>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一、高血压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根据高血压是否伴有并发症，分为2类：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1．高血压。经二级及以上医院住院或门诊确诊，持续1年以上门诊降压治疗记录，需提供相应1年内每季度至少1次门诊病历或发票。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2．高血压伴并发症。经二级及以上医院住院确诊（或当地最高级别医疗机构疾病门诊诊断证明），并合并有心（心肌梗死、充血性心力衰竭）、脑（脑出血、脑梗死、腔隙性脑梗死）、肾（血肌酐＞125μmol/L、肾移植术后、肾透析）或视网膜病变（出血或渗出或视乳头水肿）并发症其中之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二、慢性阻塞性肺疾病</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经二级及以上医院确诊，并符合下列条件：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1．肺功能检查：吸入支气管舒张剂后FEV1/FVC＜0.70；</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2．胸部X线检查或胸部CT检查相关诊断报告。</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 xml:space="preserve">三、支气管哮喘  </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反复发作喘息、气急、胸闷或咳嗽，抗过敏、解痉、平喘等药物有明显疗效，经二级及以上医院确诊，并符合下列情况之一：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1．支气管激发试验或舒张试验阳性；</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2．昼夜PEF变异率≥20%；</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3．发作时血液检查嗜酸粒细胞增高。</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四、肺动脉高压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有相关临床表现的WHO功能分级Ⅱ级、Ⅲ级的第一大类肺动脉高压，经三级医院或当地最高级别医院确诊，并符合下列条件任意2条的：</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1．右心导管检查：静息状态下，平均肺动脉压≥25mmHg，肺毛细血管楔压≤15mmHg；</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2．超声心动图检查：肺动脉收缩压≥40mmHg；</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3．胸片检查显示肺动脉高压症。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五、特发性肺纤维化</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经三级及以上医疗机构确诊；提供影像学检测报告、肺功能检测报告或病理报告（3项中2项）。</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六、溃疡性结肠炎</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有溃疡性结肠炎的临床表现，经三级医院或当地最高级别医院综合检查后确诊。需提供肠镜、病理及影像学的相关检查报告。</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七、克罗恩病</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有克罗恩病的临床表现，经三级医院或当地最高级别医院综合检查后确诊。需提供肠镜、病理及影像学的相关检查报告。</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八、肝硬化</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经二级及以上医院确诊各种原因导致的肝硬化，并符合下列中两项的：</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1．肝功能异常：白蛋白＜35g/L、ALT、AST或ALP、GGT高于正常值，或胆红素指标明显升高；</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2．B超或CT：肝裂增宽，门脾静脉增宽，左右叶比例失调，肝表面凹凸不平，脾大，腹水等；</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3．胃镜或钡餐：食管静脉曲张或食管胃底静脉曲张；</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4．肝穿刺：有假小叶形成或纤维化表现；</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5．B超肝脏弹性成像测定值高于正常参考值。</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九、自身免疫性肝病</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因体内免疫功能紊乱引起的慢性肝病，具有相关临床表现，经二级及以上医院确诊，有下列抗体部分阳性：</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抗核抗体（ANA）、抗平滑肌抗体（SMA）、抗肝肾微粒体（KLM）抗体或抗线粒体抗体（AMA），（或）伴有血IgG增高、肝功能异常或肝脏病理改变。</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十、慢性肾脏病</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各种病因导致的肾功能不全，近半年内二级及以上医院确诊为慢性肾脏病，出现肾功能减退（GFR＜60ml/min/1.73 m2）及蛋白尿，且病程≥3个月。</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十一、肾病综合征</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经二级及以上医院确诊为肾病综合征，至少符合下列条件中的两项：尿蛋白≥3.5g/d、血浆蛋白＜30g/d、肾穿刺病理结果提示肾病综合征。</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十二、脑卒中</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1．经诊断为脑出血或脑梗死，住院治疗后仍有意识障碍、中枢性面瘫、认知障碍、言语障碍、偏瘫、偏身感觉障碍、吞咽困难、构音障碍、尿潴留或尿失禁等神经症状，经确诊为脑卒中后遗症，仍需继续治疗；</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2．颅脑CT、CTA、MRI、MRA、DSA等检查发现相应的病灶，有脑血管狭窄或闭塞相关证据。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符合第一条和第二条即可认定，未住院确诊需具备明确新发脑梗死或脑出血的诊断依据。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十三、银屑病</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经二级甲等及以上相关专科医师确诊为银屑病，并且BSA面积＞5%且PASI评分＞5，中度至重度寻常型银屑病或关节型、脓疱型或红皮病型。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对传统治疗无效、禁忌或不能耐受的患者。</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十四、重度特应性皮炎</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经三级医院或当地最高级别医院皮肤科医师确诊，传统治疗无效、有禁忌或不耐受的中重度特应性皮炎患者。</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十五、慢性丙型肝炎</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经传染病专科医院或具备收治能力的二级甲等及以上综合性医院临床确诊，具有抗病毒治疗指征，需要按照临床诊疗规范进行抗病毒治疗。抗HCV和HCV RNA阳性。</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本病种治疗终结后，再次申请需提供初治病例及复发的检查报告，经临床专家审核评估，需要继续进行抗病毒治疗的，可再次享受门诊待遇。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十六、系统性红斑狼疮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出现颧部红斑、盘状红斑、光敏感等临床表现，经三级及以上医院确诊，并符合下列条件之一：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1．出现口腔溃疡、关节炎、浆膜炎等症状；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2．出现精神系统或神经系统症状；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3．血液学异常（溶贫，血三系减少）；</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4．免疫学异常（抗ds-DNA抗体阳性，或抗Sm抗体阳性，或狼疮抗凝物、抗心磷脂抗体阳性，或抗β2-GP1阳性）；</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5．狼疮肾炎；</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6．抗核抗体阳性。</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十七、先天性免疫蛋白缺乏症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经三级医疗机构确诊为先天性免疫蛋白缺乏症，需要替代疗法补充抗体免疫蛋白的患者。</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十八、生长激素缺乏症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经三级医院或当地最高级别医院确诊，年龄≤18周岁且骨骺未愈合，需长期生长激素治疗的（完全缺乏或部分缺乏）；有相应的检查确诊报告。</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十九、血管支架植入术后</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血管支架（含球囊、外周血管支架等）植入术后，需进行抗凝治疗的，需提供出院记录和手术记录单。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二十、器官移植术后</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既往有严重脏器疾病史，经医院住院手术移植异体器官（组织），移植后需长期服用抗排异药物治疗的。根据移植器官（组织）不同，分为肾移植术后、肝移植抗术后、造血干细胞移植抗术后等（其他）器官移植术后的抗排异治疗。需提供移植手术出院记录和移植手术记录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二十一、骨髓增生异常综合征</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出现血液病临床症状，经三级医院或当地最高级别医院确诊为骨髓增生异常综合征，并符合下列条件之一的：</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1．血象：全血细胞减少，或任1.2系细胞减少表现；</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2．骨髓象：有三系、两系或任一系血细胞的病态造血。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二十二、白血病</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eastAsia="方正仿宋_GBK" w:cs="Times New Roman"/>
          <w:sz w:val="32"/>
          <w:szCs w:val="32"/>
          <w:lang w:val="en-US" w:eastAsia="zh-CN"/>
        </w:rPr>
      </w:pPr>
      <w:r>
        <w:rPr>
          <w:rFonts w:hint="default" w:eastAsia="方正仿宋_GBK" w:cs="Times New Roman"/>
          <w:sz w:val="32"/>
          <w:szCs w:val="32"/>
          <w:lang w:val="en-US" w:eastAsia="zh-CN"/>
        </w:rPr>
        <w:t>典型的临床表现，经三级医院或当地最高级别医院诊断为白血病，并经专科医师审核，确需门诊治疗的。需提供血液系统检查报告和上述医疗机构出具的诊疗方案。</w:t>
      </w:r>
    </w:p>
    <w:sectPr>
      <w:headerReference r:id="rId3" w:type="default"/>
      <w:footerReference r:id="rId5" w:type="default"/>
      <w:headerReference r:id="rId4" w:type="even"/>
      <w:footerReference r:id="rId6" w:type="even"/>
      <w:pgSz w:w="11906" w:h="16838"/>
      <w:pgMar w:top="1871" w:right="1474" w:bottom="1587" w:left="1474" w:header="851" w:footer="1134" w:gutter="0"/>
      <w:pgBorders>
        <w:top w:val="none" w:color="auto" w:sz="0" w:space="0"/>
        <w:left w:val="none" w:color="auto" w:sz="0" w:space="0"/>
        <w:bottom w:val="none" w:color="auto" w:sz="0" w:space="0"/>
        <w:right w:val="none" w:color="auto" w:sz="0" w:space="0"/>
      </w:pgBorders>
      <w:pgNumType w:fmt="decimal"/>
      <w:cols w:space="0" w:num="1"/>
      <w:rtlGutter w:val="0"/>
      <w:docGrid w:type="lines" w:linePitch="6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书体坊米芾体">
    <w:altName w:val="宋体"/>
    <w:panose1 w:val="02010601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_GBK">
    <w:panose1 w:val="02000000000000000000"/>
    <w:charset w:val="86"/>
    <w:family w:val="auto"/>
    <w:pitch w:val="default"/>
    <w:sig w:usb0="A00002BF" w:usb1="38CF7CFA" w:usb2="00082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方正仿宋_GBK"/>
    <w:panose1 w:val="02010601030101010101"/>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font>
  <w:font w:name="Arial">
    <w:panose1 w:val="020B0604020202020204"/>
    <w:charset w:val="00"/>
    <w:family w:val="auto"/>
    <w:pitch w:val="default"/>
    <w:sig w:usb0="E0002AFF" w:usb1="C0007843" w:usb2="00000009" w:usb3="00000000" w:csb0="400001FF" w:csb1="FFFF0000"/>
  </w:font>
  <w:font w:name="方正魏碑简体">
    <w:panose1 w:val="02010601030101010101"/>
    <w:charset w:val="86"/>
    <w:family w:val="auto"/>
    <w:pitch w:val="default"/>
    <w:sig w:usb0="00000001"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Segoe UI Symbol">
    <w:panose1 w:val="020B0502040204020203"/>
    <w:charset w:val="00"/>
    <w:family w:val="auto"/>
    <w:pitch w:val="default"/>
    <w:sig w:usb0="8000006F" w:usb1="1200FBEF" w:usb2="0064C000" w:usb3="00000002" w:csb0="00000001" w:csb1="40000000"/>
  </w:font>
  <w:font w:name="����">
    <w:altName w:val="微软雅黑"/>
    <w:panose1 w:val="00000000000000000000"/>
    <w:charset w:val="00"/>
    <w:family w:val="auto"/>
    <w:pitch w:val="default"/>
    <w:sig w:usb0="00000000" w:usb1="00000000" w:usb2="00000000"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UI">
    <w:panose1 w:val="020B0604030504040204"/>
    <w:charset w:val="80"/>
    <w:family w:val="auto"/>
    <w:pitch w:val="default"/>
    <w:sig w:usb0="E10102FF" w:usb1="EAC7FFFF" w:usb2="00010012" w:usb3="00000000" w:csb0="6002009F" w:csb1="DFD70000"/>
  </w:font>
  <w:font w:name="MingLiU-ExtB">
    <w:panose1 w:val="02020500000000000000"/>
    <w:charset w:val="88"/>
    <w:family w:val="auto"/>
    <w:pitch w:val="default"/>
    <w:sig w:usb0="8000002F" w:usb1="02000008" w:usb2="00000000" w:usb3="00000000" w:csb0="00100001" w:csb1="0000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gsana New">
    <w:panose1 w:val="020206030504050203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Constantia">
    <w:panose1 w:val="02030602050306030303"/>
    <w:charset w:val="00"/>
    <w:family w:val="auto"/>
    <w:pitch w:val="default"/>
    <w:sig w:usb0="A00002EF" w:usb1="4000204B" w:usb2="00000000" w:usb3="00000000" w:csb0="2000019F" w:csb1="0000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Ebrima">
    <w:panose1 w:val="02000000000000000000"/>
    <w:charset w:val="00"/>
    <w:family w:val="auto"/>
    <w:pitch w:val="default"/>
    <w:sig w:usb0="A000505F" w:usb1="02000041" w:usb2="00000000" w:usb3="00000404" w:csb0="00000093" w:csb1="00000000"/>
  </w:font>
  <w:font w:name="EucrosiaUPC">
    <w:panose1 w:val="02020603050405020304"/>
    <w:charset w:val="00"/>
    <w:family w:val="auto"/>
    <w:pitch w:val="default"/>
    <w:sig w:usb0="81000027" w:usb1="00000002" w:usb2="00000000" w:usb3="00000000" w:csb0="00010001" w:csb1="00000000"/>
  </w:font>
  <w:font w:name="Estrangelo Edessa">
    <w:panose1 w:val="03080600000000000000"/>
    <w:charset w:val="00"/>
    <w:family w:val="auto"/>
    <w:pitch w:val="default"/>
    <w:sig w:usb0="80002043" w:usb1="00000000" w:usb2="00000080" w:usb3="00000000" w:csb0="00000001" w:csb1="00000000"/>
  </w:font>
  <w:font w:name="DokChampa">
    <w:panose1 w:val="020B0604020202020204"/>
    <w:charset w:val="00"/>
    <w:family w:val="auto"/>
    <w:pitch w:val="default"/>
    <w:sig w:usb0="03000003" w:usb1="00000000" w:usb2="00000000" w:usb3="00000000" w:csb0="40010001" w:csb1="00000000"/>
  </w:font>
  <w:font w:name="DilleniaUPC">
    <w:panose1 w:val="02020603050405020304"/>
    <w:charset w:val="00"/>
    <w:family w:val="auto"/>
    <w:pitch w:val="default"/>
    <w:sig w:usb0="81000027" w:usb1="00000002" w:usb2="00000000" w:usb3="00000000" w:csb0="00010001" w:csb1="00000000"/>
  </w:font>
  <w:font w:name="Shruti">
    <w:panose1 w:val="020B0502040204020203"/>
    <w:charset w:val="00"/>
    <w:family w:val="auto"/>
    <w:pitch w:val="default"/>
    <w:sig w:usb0="00040003" w:usb1="00000000" w:usb2="00000000" w:usb3="00000000" w:csb0="00000001" w:csb1="00000000"/>
  </w:font>
  <w:font w:name="Shonar Bangla">
    <w:panose1 w:val="020B0502040204020203"/>
    <w:charset w:val="00"/>
    <w:family w:val="auto"/>
    <w:pitch w:val="default"/>
    <w:sig w:usb0="00010003"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100" w:lineRule="exact"/>
      <w:jc w:val="both"/>
      <w:textAlignment w:val="auto"/>
      <w:outlineLvl w:val="9"/>
      <w:rPr>
        <w:rFonts w:hint="eastAsia" w:asciiTheme="minorHAnsi" w:hAnsiTheme="minorHAnsi" w:eastAsiaTheme="minorEastAsia" w:cstheme="minorBidi"/>
        <w:kern w:val="2"/>
        <w:sz w:val="18"/>
        <w:szCs w:val="24"/>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-15875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eastAsia" w:ascii="Times New Roman" w:hAnsi="Times New Roman" w:cs="Times New Roman"/>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5pt;height:144pt;width:144pt;mso-position-horizontal:outside;mso-position-horizontal-relative:margin;mso-wrap-style:none;z-index:251661312;mso-width-relative:page;mso-height-relative:page;" filled="f" stroked="f" coordsize="21600,21600" o:gfxdata="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r/1HK1AAAAAcBAAAPAAAAAAAAAAEA&#10;IAAAACIAAABkcnMvZG93bnJldi54bWxQSwECFAAUAAAACACHTuJAEdcmWhMCAAATBAAADgAAAAAA&#10;AAABACAAAAAjAQAAZHJzL2Uyb0RvYy54bWxQSwUGAAAAAAYABgBZAQAAqAU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eastAsia" w:ascii="Times New Roman" w:hAnsi="Times New Roman" w:cs="Times New Roman"/>
                        <w:sz w:val="24"/>
                        <w:szCs w:val="24"/>
                        <w:lang w:val="en-US" w:eastAsia="zh-CN"/>
                      </w:rPr>
                      <w:t xml:space="preserve"> —</w:t>
                    </w:r>
                  </w:p>
                </w:txbxContent>
              </v:textbox>
            </v:shape>
          </w:pict>
        </mc:Fallback>
      </mc:AlternateConten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100" w:lineRule="exact"/>
      <w:jc w:val="both"/>
      <w:textAlignment w:val="auto"/>
      <w:outlineLvl w:val="9"/>
      <w:rPr>
        <w:rFonts w:hint="eastAsia" w:asciiTheme="minorHAnsi" w:hAnsiTheme="minorHAnsi" w:eastAsiaTheme="minorEastAsia" w:cstheme="minorBidi"/>
        <w:kern w:val="2"/>
        <w:sz w:val="18"/>
        <w:szCs w:val="24"/>
        <w:lang w:val="en-US" w:eastAsia="zh-CN" w:bidi="ar-SA"/>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100" w:lineRule="exact"/>
      <w:jc w:val="both"/>
      <w:textAlignment w:val="auto"/>
      <w:outlineLvl w:val="9"/>
      <w:rPr>
        <w:rFonts w:hint="eastAsia" w:asciiTheme="minorHAnsi" w:hAnsiTheme="minorHAnsi" w:eastAsiaTheme="minorEastAsia" w:cstheme="minorBidi"/>
        <w:kern w:val="2"/>
        <w:sz w:val="18"/>
        <w:szCs w:val="24"/>
        <w:lang w:val="en-US" w:eastAsia="zh-CN" w:bidi="ar-SA"/>
      </w:rPr>
    </w:pPr>
  </w:p>
  <w:tbl>
    <w:tblPr>
      <w:tblStyle w:val="8"/>
      <w:tblW w:w="895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Layout w:type="fixed"/>
      <w:tblCellMar>
        <w:top w:w="0" w:type="dxa"/>
        <w:left w:w="108" w:type="dxa"/>
        <w:bottom w:w="0" w:type="dxa"/>
        <w:right w:w="108" w:type="dxa"/>
      </w:tblCellMar>
    </w:tblPr>
    <w:tblGrid>
      <w:gridCol w:w="8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Layout w:type="fixed"/>
        <w:tblCellMar>
          <w:top w:w="0" w:type="dxa"/>
          <w:left w:w="108" w:type="dxa"/>
          <w:bottom w:w="0" w:type="dxa"/>
          <w:right w:w="108" w:type="dxa"/>
        </w:tblCellMar>
      </w:tblPrEx>
      <w:trPr>
        <w:trHeight w:val="28" w:hRule="exact"/>
        <w:jc w:val="center"/>
      </w:trPr>
      <w:tc>
        <w:tcPr>
          <w:tcW w:w="8957" w:type="dxa"/>
          <w:tcBorders>
            <w:tl2br w:val="nil"/>
            <w:tr2bl w:val="nil"/>
          </w:tcBorders>
          <w:shd w:val="clear" w:color="auto" w:fill="000000" w:themeFill="text1"/>
          <w:vAlign w:val="top"/>
        </w:tcPr>
        <w:p>
          <w:pPr>
            <w:widowControl w:val="0"/>
            <w:pBdr>
              <w:top w:val="none" w:color="auto" w:sz="0" w:space="0"/>
              <w:left w:val="none" w:color="auto" w:sz="0" w:space="0"/>
              <w:bottom w:val="none" w:color="auto" w:sz="0" w:space="0"/>
              <w:right w:val="none" w:color="auto" w:sz="0" w:space="0"/>
            </w:pBdr>
            <w:snapToGrid w:val="0"/>
            <w:spacing w:line="240" w:lineRule="auto"/>
            <w:jc w:val="both"/>
            <w:outlineLvl w:val="9"/>
            <w:rPr>
              <w:rFonts w:hint="default" w:asciiTheme="minorHAnsi" w:hAnsiTheme="minorHAnsi" w:eastAsiaTheme="minorEastAsia" w:cstheme="minorBidi"/>
              <w:kern w:val="2"/>
              <w:sz w:val="18"/>
              <w:szCs w:val="24"/>
              <w:vertAlign w:val="baseline"/>
              <w:lang w:val="en-US" w:eastAsia="zh-CN" w:bidi="ar-SA"/>
            </w:rPr>
          </w:pPr>
        </w:p>
      </w:tc>
    </w:tr>
  </w:tbl>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20" w:lineRule="exact"/>
      <w:jc w:val="both"/>
      <w:textAlignment w:val="auto"/>
      <w:outlineLvl w:val="9"/>
      <w:rPr>
        <w:rFonts w:hint="default" w:asciiTheme="minorHAnsi" w:hAnsiTheme="minorHAnsi" w:eastAsiaTheme="minorEastAsia" w:cstheme="minorBidi"/>
        <w:kern w:val="2"/>
        <w:sz w:val="18"/>
        <w:szCs w:val="24"/>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column">
                <wp:posOffset>2855595</wp:posOffset>
              </wp:positionH>
              <wp:positionV relativeFrom="paragraph">
                <wp:posOffset>8255</wp:posOffset>
              </wp:positionV>
              <wp:extent cx="2739390" cy="447040"/>
              <wp:effectExtent l="0" t="0" r="0" b="0"/>
              <wp:wrapNone/>
              <wp:docPr id="5" name="文本框 5"/>
              <wp:cNvGraphicFramePr/>
              <a:graphic xmlns:a="http://schemas.openxmlformats.org/drawingml/2006/main">
                <a:graphicData uri="http://schemas.microsoft.com/office/word/2010/wordprocessingShape">
                  <wps:wsp>
                    <wps:cNvSpPr txBox="1"/>
                    <wps:spPr>
                      <a:xfrm>
                        <a:off x="1130935" y="777240"/>
                        <a:ext cx="2739390" cy="447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sz w:val="28"/>
                              <w:szCs w:val="28"/>
                            </w:rPr>
                          </w:pPr>
                          <w:r>
                            <w:rPr>
                              <w:rFonts w:hint="eastAsia" w:asciiTheme="minorEastAsia" w:hAnsiTheme="minorEastAsia" w:eastAsiaTheme="minorEastAsia" w:cstheme="minorEastAsia"/>
                              <w:sz w:val="28"/>
                              <w:szCs w:val="28"/>
                              <w:lang w:val="en-US" w:eastAsia="zh-CN"/>
                            </w:rPr>
                            <w:t>安徽省医疗保障局</w:t>
                          </w:r>
                          <w:r>
                            <w:rPr>
                              <w:rFonts w:hint="eastAsia" w:asciiTheme="minorEastAsia" w:hAnsiTheme="minorEastAsia" w:cstheme="minorEastAsia"/>
                              <w:sz w:val="28"/>
                              <w:szCs w:val="28"/>
                              <w:lang w:val="en-US" w:eastAsia="zh-CN"/>
                            </w:rPr>
                            <w:t>发布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4.85pt;margin-top:0.65pt;height:35.2pt;width:215.7pt;z-index:251660288;mso-width-relative:page;mso-height-relative:page;" filled="f" stroked="f" coordsize="21600,21600" o:gfxdata="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I9eoe2QAAAAgBAAAPAAAAAAAAAAEAIAAAACIAAABkcnMvZG93bnJldi54bWxQ&#10;SwECFAAUAAAACACHTuJAlowIyC8CAAAxBAAADgAAAAAAAAABACAAAAAoAQAAZHJzL2Uyb0RvYy54&#10;bWxQSwUGAAAAAAYABgBZAQAAyQ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rPr>
                        <w:sz w:val="28"/>
                        <w:szCs w:val="28"/>
                      </w:rPr>
                    </w:pPr>
                    <w:r>
                      <w:rPr>
                        <w:rFonts w:hint="eastAsia" w:asciiTheme="minorEastAsia" w:hAnsiTheme="minorEastAsia" w:eastAsiaTheme="minorEastAsia" w:cstheme="minorEastAsia"/>
                        <w:sz w:val="28"/>
                        <w:szCs w:val="28"/>
                        <w:lang w:val="en-US" w:eastAsia="zh-CN"/>
                      </w:rPr>
                      <w:t>安徽省医疗保障局</w:t>
                    </w:r>
                    <w:r>
                      <w:rPr>
                        <w:rFonts w:hint="eastAsia" w:asciiTheme="minorEastAsia" w:hAnsiTheme="minorEastAsia" w:cstheme="minorEastAsia"/>
                        <w:sz w:val="28"/>
                        <w:szCs w:val="28"/>
                        <w:lang w:val="en-US" w:eastAsia="zh-CN"/>
                      </w:rPr>
                      <w:t>发布</w:t>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100" w:lineRule="exact"/>
      <w:jc w:val="both"/>
      <w:textAlignment w:val="auto"/>
      <w:outlineLvl w:val="9"/>
      <w:rPr>
        <w:rFonts w:hint="eastAsia" w:asciiTheme="minorHAnsi" w:hAnsiTheme="minorHAnsi" w:eastAsiaTheme="minorEastAsia" w:cstheme="minorBidi"/>
        <w:kern w:val="2"/>
        <w:sz w:val="18"/>
        <w:szCs w:val="24"/>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-15875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eastAsia" w:ascii="Times New Roman" w:hAnsi="Times New Roman" w:cs="Times New Roman"/>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1.25pt;height:144pt;width:144pt;mso-position-horizontal-relative:margin;mso-wrap-style:none;z-index:251665408;mso-width-relative:page;mso-height-relative:page;" filled="f" stroked="f" coordsize="21600,21600" o:gfxdata="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r/1HK1AAAAAcBAAAPAAAA&#10;AAAAAAEAIAAAACIAAABkcnMvZG93bnJldi54bWxQSwECFAAUAAAACACHTuJAgqAHrhkCAAAhBAAA&#10;DgAAAAAAAAABACAAAAAjAQAAZHJzL2Uyb0RvYy54bWxQSwUGAAAAAAYABgBZAQAArgU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eastAsia" w:ascii="Times New Roman" w:hAnsi="Times New Roman" w:cs="Times New Roman"/>
                        <w:sz w:val="24"/>
                        <w:szCs w:val="24"/>
                        <w:lang w:val="en-US" w:eastAsia="zh-CN"/>
                      </w:rPr>
                      <w:t xml:space="preserve"> —</w:t>
                    </w:r>
                  </w:p>
                </w:txbxContent>
              </v:textbox>
            </v:shape>
          </w:pict>
        </mc:Fallback>
      </mc:AlternateConten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100" w:lineRule="exact"/>
      <w:jc w:val="both"/>
      <w:textAlignment w:val="auto"/>
      <w:outlineLvl w:val="9"/>
      <w:rPr>
        <w:rFonts w:hint="eastAsia" w:asciiTheme="minorHAnsi" w:hAnsiTheme="minorHAnsi" w:eastAsiaTheme="minorEastAsia" w:cstheme="minorBidi"/>
        <w:kern w:val="2"/>
        <w:sz w:val="18"/>
        <w:szCs w:val="24"/>
        <w:lang w:val="en-US" w:eastAsia="zh-CN" w:bidi="ar-SA"/>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100" w:lineRule="exact"/>
      <w:jc w:val="both"/>
      <w:textAlignment w:val="auto"/>
      <w:outlineLvl w:val="9"/>
      <w:rPr>
        <w:rFonts w:hint="eastAsia" w:asciiTheme="minorHAnsi" w:hAnsiTheme="minorHAnsi" w:eastAsiaTheme="minorEastAsia" w:cstheme="minorBidi"/>
        <w:kern w:val="2"/>
        <w:sz w:val="18"/>
        <w:szCs w:val="24"/>
        <w:lang w:val="en-US" w:eastAsia="zh-CN" w:bidi="ar-SA"/>
      </w:rPr>
    </w:pPr>
  </w:p>
  <w:tbl>
    <w:tblPr>
      <w:tblStyle w:val="8"/>
      <w:tblW w:w="895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Layout w:type="fixed"/>
      <w:tblCellMar>
        <w:top w:w="0" w:type="dxa"/>
        <w:left w:w="108" w:type="dxa"/>
        <w:bottom w:w="0" w:type="dxa"/>
        <w:right w:w="108" w:type="dxa"/>
      </w:tblCellMar>
    </w:tblPr>
    <w:tblGrid>
      <w:gridCol w:w="8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Layout w:type="fixed"/>
        <w:tblCellMar>
          <w:top w:w="0" w:type="dxa"/>
          <w:left w:w="108" w:type="dxa"/>
          <w:bottom w:w="0" w:type="dxa"/>
          <w:right w:w="108" w:type="dxa"/>
        </w:tblCellMar>
      </w:tblPrEx>
      <w:trPr>
        <w:trHeight w:val="28" w:hRule="exact"/>
        <w:jc w:val="center"/>
      </w:trPr>
      <w:tc>
        <w:tcPr>
          <w:tcW w:w="8957" w:type="dxa"/>
          <w:tcBorders>
            <w:tl2br w:val="nil"/>
            <w:tr2bl w:val="nil"/>
          </w:tcBorders>
          <w:shd w:val="clear" w:color="auto" w:fill="000000" w:themeFill="text1"/>
          <w:vAlign w:val="top"/>
        </w:tcPr>
        <w:p>
          <w:pPr>
            <w:widowControl w:val="0"/>
            <w:pBdr>
              <w:top w:val="none" w:color="auto" w:sz="0" w:space="0"/>
              <w:left w:val="none" w:color="auto" w:sz="0" w:space="0"/>
              <w:bottom w:val="none" w:color="auto" w:sz="0" w:space="0"/>
              <w:right w:val="none" w:color="auto" w:sz="0" w:space="0"/>
            </w:pBdr>
            <w:snapToGrid w:val="0"/>
            <w:spacing w:line="240" w:lineRule="auto"/>
            <w:jc w:val="both"/>
            <w:outlineLvl w:val="9"/>
            <w:rPr>
              <w:rFonts w:hint="default" w:asciiTheme="minorHAnsi" w:hAnsiTheme="minorHAnsi" w:eastAsiaTheme="minorEastAsia" w:cstheme="minorBidi"/>
              <w:kern w:val="2"/>
              <w:sz w:val="18"/>
              <w:szCs w:val="24"/>
              <w:vertAlign w:val="baseline"/>
              <w:lang w:val="en-US" w:eastAsia="zh-CN" w:bidi="ar-SA"/>
            </w:rPr>
          </w:pPr>
        </w:p>
      </w:tc>
    </w:tr>
  </w:tbl>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20" w:lineRule="exact"/>
      <w:jc w:val="both"/>
      <w:textAlignment w:val="auto"/>
      <w:outlineLvl w:val="9"/>
      <w:rPr>
        <w:rFonts w:hint="default" w:asciiTheme="minorHAnsi" w:hAnsiTheme="minorHAnsi" w:eastAsiaTheme="minorEastAsia" w:cstheme="minorBidi"/>
        <w:kern w:val="2"/>
        <w:sz w:val="18"/>
        <w:szCs w:val="24"/>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column">
                <wp:posOffset>2846070</wp:posOffset>
              </wp:positionH>
              <wp:positionV relativeFrom="paragraph">
                <wp:posOffset>8255</wp:posOffset>
              </wp:positionV>
              <wp:extent cx="2739390" cy="320040"/>
              <wp:effectExtent l="0" t="0" r="0" b="0"/>
              <wp:wrapNone/>
              <wp:docPr id="9" name="文本框 9"/>
              <wp:cNvGraphicFramePr/>
              <a:graphic xmlns:a="http://schemas.openxmlformats.org/drawingml/2006/main">
                <a:graphicData uri="http://schemas.microsoft.com/office/word/2010/wordprocessingShape">
                  <wps:wsp>
                    <wps:cNvSpPr txBox="1"/>
                    <wps:spPr>
                      <a:xfrm>
                        <a:off x="1130935" y="777240"/>
                        <a:ext cx="273939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pPr>
                          <w:r>
                            <w:rPr>
                              <w:rFonts w:hint="eastAsia" w:asciiTheme="minorEastAsia" w:hAnsiTheme="minorEastAsia" w:eastAsiaTheme="minorEastAsia" w:cstheme="minorEastAsia"/>
                              <w:sz w:val="28"/>
                              <w:szCs w:val="28"/>
                              <w:lang w:val="en-US" w:eastAsia="zh-CN"/>
                            </w:rPr>
                            <w:t>安徽省医疗保障局</w:t>
                          </w:r>
                          <w:r>
                            <w:rPr>
                              <w:rFonts w:hint="eastAsia" w:asciiTheme="minorEastAsia" w:hAnsiTheme="minorEastAsia" w:cstheme="minorEastAsia"/>
                              <w:sz w:val="28"/>
                              <w:szCs w:val="28"/>
                              <w:lang w:val="en-US" w:eastAsia="zh-CN"/>
                            </w:rPr>
                            <w:t>发布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4.1pt;margin-top:0.65pt;height:25.2pt;width:215.7pt;z-index:251664384;mso-width-relative:page;mso-height-relative:page;" filled="f" stroked="f" coordsize="21600,21600" o:gfxdata="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IXr09oAAAAIAQAADwAAAAAAAAABACAAAAAiAAAAZHJzL2Rvd25yZXYueG1s&#10;UEsBAhQAFAAAAAgAh07iQLQ4qF4vAgAAMQQAAA4AAAAAAAAAAQAgAAAAKQEAAGRycy9lMm9Eb2Mu&#10;eG1sUEsFBgAAAAAGAAYAWQEAAMo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outlineLvl w:val="9"/>
                    </w:pPr>
                    <w:r>
                      <w:rPr>
                        <w:rFonts w:hint="eastAsia" w:asciiTheme="minorEastAsia" w:hAnsiTheme="minorEastAsia" w:eastAsiaTheme="minorEastAsia" w:cstheme="minorEastAsia"/>
                        <w:sz w:val="28"/>
                        <w:szCs w:val="28"/>
                        <w:lang w:val="en-US" w:eastAsia="zh-CN"/>
                      </w:rPr>
                      <w:t>安徽省医疗保障局</w:t>
                    </w:r>
                    <w:r>
                      <w:rPr>
                        <w:rFonts w:hint="eastAsia" w:asciiTheme="minorEastAsia" w:hAnsiTheme="minorEastAsia" w:cstheme="minorEastAsia"/>
                        <w:sz w:val="28"/>
                        <w:szCs w:val="28"/>
                        <w:lang w:val="en-US" w:eastAsia="zh-CN"/>
                      </w:rPr>
                      <w:t>发布</w:t>
                    </w:r>
                  </w:p>
                </w:txbxContent>
              </v:textbox>
            </v:shape>
          </w:pict>
        </mc:Fallback>
      </mc:AlternateContent>
    </w:r>
  </w:p>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spacing w:before="0" w:beforeLines="70"/>
      <w:textAlignment w:val="auto"/>
      <w:outlineLvl w:val="9"/>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column">
                <wp:posOffset>194945</wp:posOffset>
              </wp:positionH>
              <wp:positionV relativeFrom="paragraph">
                <wp:posOffset>224155</wp:posOffset>
              </wp:positionV>
              <wp:extent cx="2881630" cy="320040"/>
              <wp:effectExtent l="0" t="0" r="0" b="0"/>
              <wp:wrapNone/>
              <wp:docPr id="2" name="文本框 2"/>
              <wp:cNvGraphicFramePr/>
              <a:graphic xmlns:a="http://schemas.openxmlformats.org/drawingml/2006/main">
                <a:graphicData uri="http://schemas.microsoft.com/office/word/2010/wordprocessingShape">
                  <wps:wsp>
                    <wps:cNvSpPr txBox="1"/>
                    <wps:spPr>
                      <a:xfrm>
                        <a:off x="1283335" y="746760"/>
                        <a:ext cx="2881630" cy="320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textAlignment w:val="auto"/>
                            <w:outlineLvl w:val="9"/>
                          </w:pPr>
                          <w:r>
                            <w:rPr>
                              <w:rFonts w:hint="eastAsia" w:asciiTheme="minorEastAsia" w:hAnsiTheme="minorEastAsia" w:eastAsiaTheme="minorEastAsia" w:cstheme="minorEastAsia"/>
                              <w:sz w:val="32"/>
                              <w:szCs w:val="32"/>
                              <w:lang w:val="en-US" w:eastAsia="zh-CN"/>
                            </w:rPr>
                            <w:t>安徽省医疗保障局规范性文件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5pt;margin-top:17.65pt;height:25.2pt;width:226.9pt;z-index:251658240;mso-width-relative:page;mso-height-relative:page;" filled="f" stroked="f" coordsize="21600,21600" o:gfxdata="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XEI8z2gAAAAgBAAAPAAAAAAAAAAEAIAAAACIAAABkcnMvZG93bnJldi54bWxQSwEC&#10;FAAUAAAACACHTuJAo58WIysCAAAjBAAADgAAAAAAAAABACAAAAApAQAAZHJzL2Uyb0RvYy54bWxQ&#10;SwUGAAAAAAYABgBZAQAAxg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textAlignment w:val="auto"/>
                      <w:outlineLvl w:val="9"/>
                    </w:pPr>
                    <w:r>
                      <w:rPr>
                        <w:rFonts w:hint="eastAsia" w:asciiTheme="minorEastAsia" w:hAnsiTheme="minorEastAsia" w:eastAsiaTheme="minorEastAsia" w:cstheme="minorEastAsia"/>
                        <w:sz w:val="32"/>
                        <w:szCs w:val="32"/>
                        <w:lang w:val="en-US" w:eastAsia="zh-CN"/>
                      </w:rPr>
                      <w:t>安徽省医疗保障局规范性文件</w:t>
                    </w:r>
                  </w:p>
                </w:txbxContent>
              </v:textbox>
            </v:shape>
          </w:pict>
        </mc:Fallback>
      </mc:AlternateContent>
    </w:r>
  </w:p>
  <w:p>
    <w:pPr>
      <w:pStyle w:val="4"/>
      <w:rPr>
        <w:rFonts w:hint="eastAsia" w:eastAsiaTheme="minorEastAsia"/>
        <w:lang w:eastAsia="zh-CN"/>
      </w:rPr>
    </w:pPr>
    <w:r>
      <w:rPr>
        <w:rFonts w:hint="eastAsia" w:eastAsiaTheme="minorEastAsia"/>
        <w:lang w:eastAsia="zh-CN"/>
      </w:rPr>
      <w:drawing>
        <wp:inline distT="0" distB="0" distL="114300" distR="114300">
          <wp:extent cx="262890" cy="275590"/>
          <wp:effectExtent l="0" t="0" r="3810" b="10160"/>
          <wp:docPr id="1" name="图片 1" descr="454cddb6cf4d3c81a29bba35775f7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4cddb6cf4d3c81a29bba35775f7cb"/>
                  <pic:cNvPicPr>
                    <a:picLocks noChangeAspect="1"/>
                  </pic:cNvPicPr>
                </pic:nvPicPr>
                <pic:blipFill>
                  <a:blip r:embed="rId1"/>
                  <a:srcRect l="9101" t="7972" r="11852" b="9101"/>
                  <a:stretch>
                    <a:fillRect/>
                  </a:stretch>
                </pic:blipFill>
                <pic:spPr>
                  <a:xfrm>
                    <a:off x="0" y="0"/>
                    <a:ext cx="262890" cy="275590"/>
                  </a:xfrm>
                  <a:prstGeom prst="rect">
                    <a:avLst/>
                  </a:prstGeom>
                </pic:spPr>
              </pic:pic>
            </a:graphicData>
          </a:graphic>
        </wp:inline>
      </w:drawing>
    </w:r>
  </w:p>
  <w:p>
    <w:pPr>
      <w:pStyle w:val="4"/>
      <w:keepNext w:val="0"/>
      <w:keepLines w:val="0"/>
      <w:pageBreakBefore w:val="0"/>
      <w:widowControl w:val="0"/>
      <w:kinsoku/>
      <w:wordWrap/>
      <w:overflowPunct/>
      <w:topLinePunct w:val="0"/>
      <w:autoSpaceDE/>
      <w:autoSpaceDN/>
      <w:bidi w:val="0"/>
      <w:adjustRightInd/>
      <w:snapToGrid w:val="0"/>
      <w:spacing w:line="100" w:lineRule="exact"/>
      <w:textAlignment w:val="auto"/>
      <w:outlineLvl w:val="9"/>
      <w:rPr>
        <w:rFonts w:hint="eastAsia" w:eastAsiaTheme="minorEastAsia"/>
        <w:lang w:eastAsia="zh-CN"/>
      </w:rPr>
    </w:pPr>
  </w:p>
  <w:tbl>
    <w:tblPr>
      <w:tblStyle w:val="8"/>
      <w:tblW w:w="895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Layout w:type="fixed"/>
      <w:tblCellMar>
        <w:top w:w="0" w:type="dxa"/>
        <w:left w:w="108" w:type="dxa"/>
        <w:bottom w:w="0" w:type="dxa"/>
        <w:right w:w="108" w:type="dxa"/>
      </w:tblCellMar>
    </w:tblPr>
    <w:tblGrid>
      <w:gridCol w:w="8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Layout w:type="fixed"/>
      </w:tblPrEx>
      <w:trPr>
        <w:trHeight w:val="28" w:hRule="exact"/>
        <w:jc w:val="center"/>
      </w:trPr>
      <w:tc>
        <w:tcPr>
          <w:tcW w:w="8957" w:type="dxa"/>
          <w:tcBorders>
            <w:tl2br w:val="nil"/>
            <w:tr2bl w:val="nil"/>
          </w:tcBorders>
          <w:shd w:val="clear" w:color="auto" w:fill="000000" w:themeFill="text1"/>
          <w:vAlign w:val="top"/>
        </w:tcPr>
        <w:p>
          <w:pPr>
            <w:pStyle w:val="4"/>
            <w:pBdr>
              <w:top w:val="none" w:color="auto" w:sz="0" w:space="0"/>
              <w:left w:val="none" w:color="auto" w:sz="0" w:space="0"/>
              <w:bottom w:val="none" w:color="auto" w:sz="0" w:space="0"/>
              <w:right w:val="none" w:color="auto" w:sz="0" w:space="0"/>
            </w:pBdr>
            <w:rPr>
              <w:rFonts w:hint="default" w:eastAsiaTheme="minorEastAsia"/>
              <w:vertAlign w:val="baseline"/>
              <w:lang w:val="en-US" w:eastAsia="zh-CN"/>
            </w:rPr>
          </w:pPr>
        </w:p>
      </w:tc>
    </w:tr>
  </w:tbl>
  <w:p>
    <w:pPr>
      <w:pStyle w:val="4"/>
      <w:keepNext w:val="0"/>
      <w:keepLines w:val="0"/>
      <w:pageBreakBefore w:val="0"/>
      <w:widowControl w:val="0"/>
      <w:kinsoku/>
      <w:wordWrap/>
      <w:overflowPunct/>
      <w:topLinePunct w:val="0"/>
      <w:autoSpaceDE/>
      <w:autoSpaceDN/>
      <w:bidi w:val="0"/>
      <w:adjustRightInd/>
      <w:snapToGrid w:val="0"/>
      <w:spacing w:line="20" w:lineRule="exact"/>
      <w:textAlignment w:val="auto"/>
      <w:outlineLvl w:val="9"/>
      <w:rPr>
        <w:rFonts w:hint="default" w:eastAsiaTheme="minor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none" w:color="auto" w:sz="0" w:space="1"/>
        <w:right w:val="none" w:color="auto" w:sz="0" w:space="4"/>
      </w:pBdr>
      <w:tabs>
        <w:tab w:val="left" w:pos="213"/>
      </w:tabs>
      <w:kinsoku/>
      <w:wordWrap/>
      <w:overflowPunct/>
      <w:topLinePunct w:val="0"/>
      <w:autoSpaceDE/>
      <w:autoSpaceDN/>
      <w:bidi w:val="0"/>
      <w:adjustRightInd/>
      <w:snapToGrid/>
      <w:spacing w:before="0" w:beforeLines="70" w:line="240" w:lineRule="auto"/>
      <w:jc w:val="both"/>
      <w:textAlignment w:val="auto"/>
      <w:outlineLvl w:val="9"/>
      <w:rPr>
        <w:rFonts w:hint="eastAsia" w:asciiTheme="minorHAnsi" w:hAnsiTheme="minorHAnsi" w:eastAsiaTheme="minorEastAsia" w:cstheme="minorBidi"/>
        <w:kern w:val="2"/>
        <w:sz w:val="18"/>
        <w:szCs w:val="24"/>
        <w:lang w:val="en-US" w:eastAsia="zh-CN" w:bidi="ar-SA"/>
      </w:rPr>
    </w:pPr>
    <w:r>
      <w:rPr>
        <w:rFonts w:asciiTheme="minorHAnsi" w:hAnsiTheme="minorHAnsi" w:eastAsiaTheme="minorEastAsia" w:cstheme="minorBidi"/>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194945</wp:posOffset>
              </wp:positionH>
              <wp:positionV relativeFrom="paragraph">
                <wp:posOffset>224155</wp:posOffset>
              </wp:positionV>
              <wp:extent cx="2893060" cy="320040"/>
              <wp:effectExtent l="0" t="0" r="0" b="0"/>
              <wp:wrapNone/>
              <wp:docPr id="3" name="文本框 3"/>
              <wp:cNvGraphicFramePr/>
              <a:graphic xmlns:a="http://schemas.openxmlformats.org/drawingml/2006/main">
                <a:graphicData uri="http://schemas.microsoft.com/office/word/2010/wordprocessingShape">
                  <wps:wsp>
                    <wps:cNvSpPr txBox="1"/>
                    <wps:spPr>
                      <a:xfrm>
                        <a:off x="1283335" y="746760"/>
                        <a:ext cx="2893060" cy="320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textAlignment w:val="auto"/>
                            <w:outlineLvl w:val="9"/>
                          </w:pPr>
                          <w:r>
                            <w:rPr>
                              <w:rFonts w:hint="eastAsia" w:asciiTheme="minorEastAsia" w:hAnsiTheme="minorEastAsia" w:eastAsiaTheme="minorEastAsia" w:cstheme="minorEastAsia"/>
                              <w:sz w:val="32"/>
                              <w:szCs w:val="32"/>
                              <w:lang w:val="en-US" w:eastAsia="zh-CN"/>
                            </w:rPr>
                            <w:t>安徽省医疗保障局规范性文件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5pt;margin-top:17.65pt;height:25.2pt;width:227.8pt;z-index:251659264;mso-width-relative:page;mso-height-relative:page;" filled="f" stroked="f" coordsize="21600,21600" o:gfxdata="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qt72M2QAAAAgBAAAPAAAAAAAAAAEAIAAAACIAAABkcnMvZG93bnJldi54bWxQ&#10;SwECFAAUAAAACACHTuJALNw05C8CAAAxBAAADgAAAAAAAAABACAAAAAoAQAAZHJzL2Uyb0RvYy54&#10;bWxQSwUGAAAAAAYABgBZAQAAyQ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textAlignment w:val="auto"/>
                      <w:outlineLvl w:val="9"/>
                    </w:pPr>
                    <w:r>
                      <w:rPr>
                        <w:rFonts w:hint="eastAsia" w:asciiTheme="minorEastAsia" w:hAnsiTheme="minorEastAsia" w:eastAsiaTheme="minorEastAsia" w:cstheme="minorEastAsia"/>
                        <w:sz w:val="32"/>
                        <w:szCs w:val="32"/>
                        <w:lang w:val="en-US" w:eastAsia="zh-CN"/>
                      </w:rPr>
                      <w:t>安徽省医疗保障局规范性文件</w:t>
                    </w:r>
                  </w:p>
                </w:txbxContent>
              </v:textbox>
            </v:shape>
          </w:pict>
        </mc:Fallback>
      </mc:AlternateContent>
    </w:r>
  </w:p>
  <w:p>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hint="eastAsia" w:asciiTheme="minorHAnsi" w:hAnsiTheme="minorHAnsi" w:eastAsiaTheme="minorEastAsia" w:cstheme="minorBidi"/>
        <w:kern w:val="2"/>
        <w:sz w:val="18"/>
        <w:szCs w:val="24"/>
        <w:lang w:val="en-US" w:eastAsia="zh-CN" w:bidi="ar-SA"/>
      </w:rPr>
    </w:pPr>
    <w:r>
      <w:rPr>
        <w:rFonts w:hint="eastAsia" w:asciiTheme="minorHAnsi" w:hAnsiTheme="minorHAnsi" w:eastAsiaTheme="minorEastAsia" w:cstheme="minorBidi"/>
        <w:kern w:val="2"/>
        <w:sz w:val="18"/>
        <w:szCs w:val="24"/>
        <w:lang w:val="en-US" w:eastAsia="zh-CN" w:bidi="ar-SA"/>
      </w:rPr>
      <w:drawing>
        <wp:inline distT="0" distB="0" distL="114300" distR="114300">
          <wp:extent cx="262890" cy="275590"/>
          <wp:effectExtent l="0" t="0" r="3810" b="10160"/>
          <wp:docPr id="4" name="图片 4" descr="454cddb6cf4d3c81a29bba35775f7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54cddb6cf4d3c81a29bba35775f7cb"/>
                  <pic:cNvPicPr>
                    <a:picLocks noChangeAspect="1"/>
                  </pic:cNvPicPr>
                </pic:nvPicPr>
                <pic:blipFill>
                  <a:blip r:embed="rId1"/>
                  <a:srcRect l="9101" t="7972" r="11852" b="9101"/>
                  <a:stretch>
                    <a:fillRect/>
                  </a:stretch>
                </pic:blipFill>
                <pic:spPr>
                  <a:xfrm>
                    <a:off x="0" y="0"/>
                    <a:ext cx="262890" cy="275590"/>
                  </a:xfrm>
                  <a:prstGeom prst="rect">
                    <a:avLst/>
                  </a:prstGeom>
                </pic:spPr>
              </pic:pic>
            </a:graphicData>
          </a:graphic>
        </wp:inline>
      </w:drawing>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100" w:lineRule="exact"/>
      <w:jc w:val="both"/>
      <w:textAlignment w:val="auto"/>
      <w:outlineLvl w:val="9"/>
      <w:rPr>
        <w:rFonts w:hint="eastAsia" w:asciiTheme="minorHAnsi" w:hAnsiTheme="minorHAnsi" w:eastAsiaTheme="minorEastAsia" w:cstheme="minorBidi"/>
        <w:kern w:val="2"/>
        <w:sz w:val="18"/>
        <w:szCs w:val="24"/>
        <w:lang w:val="en-US" w:eastAsia="zh-CN" w:bidi="ar-SA"/>
      </w:rPr>
    </w:pPr>
  </w:p>
  <w:tbl>
    <w:tblPr>
      <w:tblStyle w:val="8"/>
      <w:tblW w:w="895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Layout w:type="fixed"/>
      <w:tblCellMar>
        <w:top w:w="0" w:type="dxa"/>
        <w:left w:w="108" w:type="dxa"/>
        <w:bottom w:w="0" w:type="dxa"/>
        <w:right w:w="108" w:type="dxa"/>
      </w:tblCellMar>
    </w:tblPr>
    <w:tblGrid>
      <w:gridCol w:w="8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0000" w:themeFill="text1"/>
        <w:tblLayout w:type="fixed"/>
        <w:tblCellMar>
          <w:top w:w="0" w:type="dxa"/>
          <w:left w:w="108" w:type="dxa"/>
          <w:bottom w:w="0" w:type="dxa"/>
          <w:right w:w="108" w:type="dxa"/>
        </w:tblCellMar>
      </w:tblPrEx>
      <w:trPr>
        <w:trHeight w:val="28" w:hRule="exact"/>
        <w:jc w:val="center"/>
      </w:trPr>
      <w:tc>
        <w:tcPr>
          <w:tcW w:w="8957" w:type="dxa"/>
          <w:tcBorders>
            <w:tl2br w:val="nil"/>
            <w:tr2bl w:val="nil"/>
          </w:tcBorders>
          <w:shd w:val="clear" w:color="auto" w:fill="000000" w:themeFill="text1"/>
          <w:vAlign w:val="top"/>
        </w:tcPr>
        <w:p>
          <w:pPr>
            <w:widowControl w:val="0"/>
            <w:pBdr>
              <w:top w:val="none" w:color="auto" w:sz="0" w:space="0"/>
              <w:left w:val="none" w:color="auto" w:sz="0" w:space="0"/>
              <w:bottom w:val="none" w:color="auto" w:sz="0" w:space="0"/>
              <w:right w:val="none" w:color="auto" w:sz="0" w:space="0"/>
            </w:pBdr>
            <w:snapToGrid w:val="0"/>
            <w:spacing w:line="240" w:lineRule="auto"/>
            <w:jc w:val="both"/>
            <w:outlineLvl w:val="9"/>
            <w:rPr>
              <w:rFonts w:hint="default" w:asciiTheme="minorHAnsi" w:hAnsiTheme="minorHAnsi" w:eastAsiaTheme="minorEastAsia" w:cstheme="minorBidi"/>
              <w:kern w:val="2"/>
              <w:sz w:val="18"/>
              <w:szCs w:val="24"/>
              <w:vertAlign w:val="baseline"/>
              <w:lang w:val="en-US" w:eastAsia="zh-CN" w:bidi="ar-SA"/>
            </w:rPr>
          </w:pPr>
        </w:p>
      </w:tc>
    </w:tr>
  </w:tbl>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B0A0C"/>
    <w:multiLevelType w:val="multilevel"/>
    <w:tmpl w:val="531B0A0C"/>
    <w:lvl w:ilvl="0" w:tentative="0">
      <w:start w:val="1"/>
      <w:numFmt w:val="decimal"/>
      <w:suff w:val="space"/>
      <w:lvlText w:val="%1"/>
      <w:lvlJc w:val="left"/>
      <w:pPr>
        <w:ind w:left="431" w:hanging="431"/>
      </w:pPr>
      <w:rPr>
        <w:rFonts w:hint="eastAsia"/>
      </w:rPr>
    </w:lvl>
    <w:lvl w:ilvl="1" w:tentative="0">
      <w:start w:val="1"/>
      <w:numFmt w:val="decimal"/>
      <w:pStyle w:val="2"/>
      <w:suff w:val="space"/>
      <w:lvlText w:val="%1.%2"/>
      <w:lvlJc w:val="left"/>
      <w:pPr>
        <w:ind w:left="431" w:hanging="431"/>
      </w:pPr>
      <w:rPr>
        <w:rFonts w:hint="eastAsia"/>
        <w:b w:val="0"/>
        <w:bCs w:val="0"/>
        <w:i w:val="0"/>
        <w:iCs w:val="0"/>
        <w:caps w:val="0"/>
        <w:smallCaps w:val="0"/>
        <w:strike w:val="0"/>
        <w:dstrike w:val="0"/>
        <w:vanish w:val="0"/>
        <w:spacing w:val="0"/>
        <w:position w:val="0"/>
        <w:u w:val="none"/>
        <w:vertAlign w:val="baseline"/>
      </w:rPr>
    </w:lvl>
    <w:lvl w:ilvl="2" w:tentative="0">
      <w:start w:val="1"/>
      <w:numFmt w:val="decimal"/>
      <w:suff w:val="space"/>
      <w:lvlText w:val="%1.%2.%3"/>
      <w:lvlJc w:val="left"/>
      <w:pPr>
        <w:ind w:left="431" w:hanging="431"/>
      </w:pPr>
      <w:rPr>
        <w:b w:val="0"/>
        <w:bCs w:val="0"/>
        <w:i w:val="0"/>
        <w:iCs w:val="0"/>
        <w:caps w:val="0"/>
        <w:smallCaps w:val="0"/>
        <w:strike w:val="0"/>
        <w:dstrike w:val="0"/>
        <w:vanish w:val="0"/>
        <w:spacing w:val="0"/>
        <w:position w:val="0"/>
        <w:u w:val="none"/>
        <w:vertAlign w:val="baseline"/>
      </w:rPr>
    </w:lvl>
    <w:lvl w:ilvl="3" w:tentative="0">
      <w:start w:val="1"/>
      <w:numFmt w:val="decimal"/>
      <w:lvlText w:val="%1.%2.%3.%4"/>
      <w:lvlJc w:val="left"/>
      <w:pPr>
        <w:ind w:left="431" w:hanging="431"/>
      </w:pPr>
      <w:rPr>
        <w:b w:val="0"/>
        <w:bCs w:val="0"/>
        <w:i w:val="0"/>
        <w:iCs w:val="0"/>
        <w:caps w:val="0"/>
        <w:smallCaps w:val="0"/>
        <w:strike w:val="0"/>
        <w:dstrike w:val="0"/>
        <w:vanish w:val="0"/>
        <w:spacing w:val="0"/>
        <w:position w:val="0"/>
        <w:u w:val="none"/>
        <w:vertAlign w:val="baseline"/>
      </w:rPr>
    </w:lvl>
    <w:lvl w:ilvl="4" w:tentative="0">
      <w:start w:val="1"/>
      <w:numFmt w:val="decimal"/>
      <w:lvlText w:val="%1.%2.%3.%4.%5"/>
      <w:lvlJc w:val="left"/>
      <w:pPr>
        <w:tabs>
          <w:tab w:val="left" w:pos="57"/>
        </w:tabs>
        <w:ind w:left="0" w:firstLine="0"/>
      </w:pPr>
      <w:rPr>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431" w:hanging="431"/>
      </w:pPr>
      <w:rPr>
        <w:b w:val="0"/>
        <w:bCs w:val="0"/>
        <w:i w:val="0"/>
        <w:iCs w:val="0"/>
        <w:caps w:val="0"/>
        <w:smallCaps w:val="0"/>
        <w:strike w:val="0"/>
        <w:dstrike w:val="0"/>
        <w:vanish w:val="0"/>
        <w:spacing w:val="0"/>
        <w:position w:val="0"/>
        <w:u w:val="none"/>
        <w:vertAlign w:val="baseline"/>
      </w:rPr>
    </w:lvl>
    <w:lvl w:ilvl="6" w:tentative="0">
      <w:start w:val="1"/>
      <w:numFmt w:val="decimal"/>
      <w:lvlText w:val="%1.%2.%3.%4.%5.%6.%7"/>
      <w:lvlJc w:val="left"/>
      <w:pPr>
        <w:ind w:left="431" w:hanging="431"/>
      </w:pPr>
      <w:rPr>
        <w:rFonts w:hint="default" w:ascii="Times New Roman" w:hAnsi="Times New Roman" w:cs="Times New Roman"/>
      </w:rPr>
    </w:lvl>
    <w:lvl w:ilvl="7" w:tentative="0">
      <w:start w:val="1"/>
      <w:numFmt w:val="decimal"/>
      <w:lvlText w:val="%1.%2.%3.%4.%5.%6.%7.%8"/>
      <w:lvlJc w:val="left"/>
      <w:pPr>
        <w:ind w:left="431" w:hanging="431"/>
      </w:pPr>
      <w:rPr>
        <w:rFonts w:hint="eastAsia"/>
        <w:b w:val="0"/>
        <w:bCs w:val="0"/>
        <w:i w:val="0"/>
        <w:iCs w:val="0"/>
        <w:caps w:val="0"/>
        <w:smallCaps w:val="0"/>
        <w:strike w:val="0"/>
        <w:dstrike w:val="0"/>
        <w:vanish w:val="0"/>
        <w:spacing w:val="0"/>
        <w:position w:val="0"/>
        <w:u w:val="none"/>
        <w:vertAlign w:val="baseline"/>
      </w:rPr>
    </w:lvl>
    <w:lvl w:ilvl="8" w:tentative="0">
      <w:start w:val="1"/>
      <w:numFmt w:val="decimal"/>
      <w:lvlText w:val="%1.%2.%3.%4.%5.%6.%7.%8.%9"/>
      <w:lvlJc w:val="left"/>
      <w:pPr>
        <w:ind w:left="431" w:hanging="431"/>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embedSystemFonts/>
  <w:bordersDoNotSurroundHeader w:val="0"/>
  <w:bordersDoNotSurroundFooter w:val="0"/>
  <w:documentProtection w:enforcement="0"/>
  <w:defaultTabStop w:val="420"/>
  <w:evenAndOddHeaders w:val="1"/>
  <w:drawingGridVerticalSpacing w:val="304"/>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5941A4"/>
    <w:rsid w:val="012361E8"/>
    <w:rsid w:val="055941A4"/>
    <w:rsid w:val="23B70C38"/>
    <w:rsid w:val="309B5407"/>
    <w:rsid w:val="35C0352F"/>
    <w:rsid w:val="3D162749"/>
    <w:rsid w:val="43A551F8"/>
    <w:rsid w:val="488831E2"/>
    <w:rsid w:val="4B6D30A8"/>
    <w:rsid w:val="4B9004B5"/>
    <w:rsid w:val="5C0D5E8F"/>
    <w:rsid w:val="61864770"/>
    <w:rsid w:val="6B503DF9"/>
    <w:rsid w:val="6C7B047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方正仿宋简体"/>
      <w:kern w:val="2"/>
      <w:sz w:val="32"/>
      <w:szCs w:val="32"/>
      <w:lang w:val="en-US" w:eastAsia="zh-CN" w:bidi="ar-SA"/>
    </w:rPr>
  </w:style>
  <w:style w:type="paragraph" w:styleId="2">
    <w:name w:val="heading 2"/>
    <w:basedOn w:val="1"/>
    <w:next w:val="1"/>
    <w:unhideWhenUsed/>
    <w:qFormat/>
    <w:uiPriority w:val="0"/>
    <w:pPr>
      <w:numPr>
        <w:ilvl w:val="1"/>
        <w:numId w:val="1"/>
      </w:numPr>
      <w:snapToGrid w:val="0"/>
      <w:spacing w:before="120" w:after="120" w:line="240" w:lineRule="auto"/>
      <w:ind w:firstLine="0" w:firstLineChars="0"/>
      <w:jc w:val="left"/>
      <w:outlineLvl w:val="1"/>
    </w:pPr>
    <w:rPr>
      <w:rFonts w:ascii="黑体" w:hAnsi="黑体" w:eastAsia="黑体" w:cs="Times New Roman"/>
      <w:color w:val="auto"/>
      <w:kern w:val="0"/>
      <w:sz w:val="21"/>
      <w:szCs w:val="28"/>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省医保局</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2022-11-22T01:59:00Z</dcterms:created>
  <dc:creator>ntko</dc:creator>
  <cp:lastModifiedBy>ntko</cp:lastModifiedBy>
  <dcterms:modified xsi:type="dcterms:W3CDTF">2023-06-08T08:11:01Z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